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36" w:rsidRDefault="006D4636" w:rsidP="0046407A">
      <w:pPr>
        <w:spacing w:after="0" w:line="360" w:lineRule="auto"/>
        <w:jc w:val="both"/>
        <w:rPr>
          <w:rFonts w:asciiTheme="minorBidi" w:hAnsiTheme="minorBidi" w:hint="cs"/>
          <w:b/>
          <w:bCs/>
          <w:u w:val="single"/>
          <w:rtl/>
        </w:rPr>
      </w:pPr>
      <w:r>
        <w:rPr>
          <w:rFonts w:asciiTheme="minorBidi" w:hAnsiTheme="minorBidi" w:hint="cs"/>
          <w:b/>
          <w:bCs/>
          <w:u w:val="single"/>
          <w:rtl/>
        </w:rPr>
        <w:t>סילבוס</w:t>
      </w:r>
      <w:bookmarkStart w:id="0" w:name="_GoBack"/>
      <w:bookmarkEnd w:id="0"/>
    </w:p>
    <w:p w:rsidR="00963431" w:rsidRPr="0046407A" w:rsidRDefault="00963431" w:rsidP="0046407A">
      <w:pPr>
        <w:spacing w:after="0" w:line="360" w:lineRule="auto"/>
        <w:jc w:val="both"/>
        <w:rPr>
          <w:rFonts w:asciiTheme="minorBidi" w:hAnsiTheme="minorBidi"/>
          <w:b/>
          <w:bCs/>
          <w:u w:val="single"/>
          <w:rtl/>
        </w:rPr>
      </w:pPr>
      <w:r w:rsidRPr="0046407A">
        <w:rPr>
          <w:rFonts w:asciiTheme="minorBidi" w:hAnsiTheme="minorBidi"/>
          <w:b/>
          <w:bCs/>
          <w:u w:val="single"/>
          <w:rtl/>
        </w:rPr>
        <w:t>שם הקורס</w:t>
      </w:r>
      <w:r w:rsidRPr="0046407A">
        <w:rPr>
          <w:rFonts w:asciiTheme="minorBidi" w:hAnsiTheme="minorBidi"/>
          <w:rtl/>
        </w:rPr>
        <w:t xml:space="preserve">: </w:t>
      </w:r>
      <w:r w:rsidR="00672EDB" w:rsidRPr="0046407A">
        <w:rPr>
          <w:rFonts w:asciiTheme="minorBidi" w:hAnsiTheme="minorBidi"/>
          <w:rtl/>
        </w:rPr>
        <w:t>אדם ומותג: פרספקטיבה שיווקית ופסיכולוגית על פרסום</w:t>
      </w:r>
    </w:p>
    <w:p w:rsidR="0096343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שם המרצה</w:t>
      </w:r>
      <w:r w:rsidR="000926E4" w:rsidRPr="0046407A">
        <w:rPr>
          <w:rFonts w:asciiTheme="minorBidi" w:hAnsiTheme="minorBidi"/>
          <w:b/>
          <w:bCs/>
          <w:u w:val="single"/>
          <w:rtl/>
        </w:rPr>
        <w:t>/ים/ות</w:t>
      </w:r>
      <w:r w:rsidRPr="0046407A">
        <w:rPr>
          <w:rFonts w:asciiTheme="minorBidi" w:hAnsiTheme="minorBidi"/>
          <w:b/>
          <w:bCs/>
          <w:u w:val="single"/>
          <w:rtl/>
        </w:rPr>
        <w:t>:</w:t>
      </w:r>
      <w:r w:rsidRPr="0046407A">
        <w:rPr>
          <w:rFonts w:asciiTheme="minorBidi" w:hAnsiTheme="minorBidi"/>
          <w:rtl/>
        </w:rPr>
        <w:t xml:space="preserve"> </w:t>
      </w:r>
      <w:r w:rsidR="00672EDB" w:rsidRPr="0046407A">
        <w:rPr>
          <w:rFonts w:asciiTheme="minorBidi" w:hAnsiTheme="minorBidi"/>
          <w:rtl/>
        </w:rPr>
        <w:t>גב' סיגל כנפו ופרופ' אריאל כנפו-נעם</w:t>
      </w:r>
    </w:p>
    <w:p w:rsidR="0096343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היקף הקורס</w:t>
      </w:r>
      <w:r w:rsidR="003834A1" w:rsidRPr="0046407A">
        <w:rPr>
          <w:rFonts w:asciiTheme="minorBidi" w:hAnsiTheme="minorBidi"/>
          <w:b/>
          <w:bCs/>
          <w:u w:val="single"/>
          <w:rtl/>
        </w:rPr>
        <w:t xml:space="preserve"> בנ"ז</w:t>
      </w:r>
      <w:r w:rsidRPr="0046407A">
        <w:rPr>
          <w:rFonts w:asciiTheme="minorBidi" w:hAnsiTheme="minorBidi"/>
          <w:b/>
          <w:bCs/>
          <w:u w:val="single"/>
          <w:rtl/>
        </w:rPr>
        <w:t xml:space="preserve">: </w:t>
      </w:r>
      <w:r w:rsidR="00672EDB" w:rsidRPr="0046407A">
        <w:rPr>
          <w:rFonts w:asciiTheme="minorBidi" w:hAnsiTheme="minorBidi"/>
          <w:b/>
          <w:bCs/>
          <w:u w:val="single"/>
          <w:rtl/>
        </w:rPr>
        <w:t>2</w:t>
      </w:r>
    </w:p>
    <w:p w:rsidR="003834A1" w:rsidRPr="0046407A" w:rsidRDefault="003834A1" w:rsidP="0046407A">
      <w:pPr>
        <w:spacing w:after="0" w:line="360" w:lineRule="auto"/>
        <w:jc w:val="both"/>
        <w:rPr>
          <w:rFonts w:asciiTheme="minorBidi" w:hAnsiTheme="minorBidi"/>
          <w:b/>
          <w:bCs/>
          <w:u w:val="single"/>
          <w:rtl/>
        </w:rPr>
      </w:pPr>
      <w:r w:rsidRPr="0046407A">
        <w:rPr>
          <w:rFonts w:asciiTheme="minorBidi" w:hAnsiTheme="minorBidi"/>
          <w:b/>
          <w:bCs/>
          <w:u w:val="single"/>
          <w:rtl/>
        </w:rPr>
        <w:t xml:space="preserve">היקף הקורס בשש"ש: </w:t>
      </w:r>
      <w:r w:rsidR="00672EDB" w:rsidRPr="0046407A">
        <w:rPr>
          <w:rFonts w:asciiTheme="minorBidi" w:hAnsiTheme="minorBidi"/>
          <w:b/>
          <w:bCs/>
          <w:u w:val="single"/>
          <w:rtl/>
        </w:rPr>
        <w:t>1</w:t>
      </w:r>
    </w:p>
    <w:p w:rsidR="0096343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סוג הקורס:</w:t>
      </w:r>
      <w:r w:rsidRPr="0046407A">
        <w:rPr>
          <w:rFonts w:asciiTheme="minorBidi" w:hAnsiTheme="minorBidi"/>
          <w:rtl/>
        </w:rPr>
        <w:t xml:space="preserve"> </w:t>
      </w:r>
      <w:r w:rsidR="005F1EEF" w:rsidRPr="0046407A">
        <w:rPr>
          <w:rFonts w:asciiTheme="minorBidi" w:hAnsiTheme="minorBidi"/>
          <w:rtl/>
        </w:rPr>
        <w:t>(סמינר/פרוסמינר</w:t>
      </w:r>
      <w:r w:rsidR="003834A1" w:rsidRPr="0046407A">
        <w:rPr>
          <w:rFonts w:asciiTheme="minorBidi" w:hAnsiTheme="minorBidi"/>
          <w:rtl/>
        </w:rPr>
        <w:t>/סטודיו</w:t>
      </w:r>
      <w:r w:rsidR="005F1EEF" w:rsidRPr="0046407A">
        <w:rPr>
          <w:rFonts w:asciiTheme="minorBidi" w:hAnsiTheme="minorBidi"/>
          <w:rtl/>
        </w:rPr>
        <w:t>)</w:t>
      </w:r>
      <w:r w:rsidR="00672EDB" w:rsidRPr="0046407A">
        <w:rPr>
          <w:rFonts w:asciiTheme="minorBidi" w:hAnsiTheme="minorBidi"/>
          <w:rtl/>
        </w:rPr>
        <w:t xml:space="preserve"> שיעור בחירה מבואי</w:t>
      </w:r>
    </w:p>
    <w:p w:rsidR="00F74CCA" w:rsidRPr="0046407A" w:rsidRDefault="00F74CCA" w:rsidP="0046407A">
      <w:pPr>
        <w:spacing w:after="0" w:line="360" w:lineRule="auto"/>
        <w:jc w:val="both"/>
        <w:rPr>
          <w:rFonts w:asciiTheme="minorBidi" w:hAnsiTheme="minorBidi"/>
          <w:b/>
          <w:bCs/>
          <w:u w:val="single"/>
          <w:rtl/>
        </w:rPr>
      </w:pPr>
      <w:r w:rsidRPr="0046407A">
        <w:rPr>
          <w:rFonts w:asciiTheme="minorBidi" w:hAnsiTheme="minorBidi"/>
          <w:b/>
          <w:bCs/>
          <w:u w:val="single"/>
          <w:rtl/>
        </w:rPr>
        <w:t xml:space="preserve">שנת הלימוד: </w:t>
      </w:r>
      <w:r w:rsidR="003834A1" w:rsidRPr="0046407A">
        <w:rPr>
          <w:rFonts w:asciiTheme="minorBidi" w:hAnsiTheme="minorBidi"/>
          <w:u w:val="single"/>
          <w:rtl/>
        </w:rPr>
        <w:t>(א,/ב,/ג,/ד)</w:t>
      </w:r>
      <w:r w:rsidR="00672EDB" w:rsidRPr="0046407A">
        <w:rPr>
          <w:rFonts w:asciiTheme="minorBidi" w:hAnsiTheme="minorBidi"/>
          <w:rtl/>
        </w:rPr>
        <w:t xml:space="preserve"> ג</w:t>
      </w:r>
    </w:p>
    <w:p w:rsidR="00F74CCA" w:rsidRPr="0046407A" w:rsidRDefault="00F74CCA" w:rsidP="0046407A">
      <w:pPr>
        <w:spacing w:after="0" w:line="360" w:lineRule="auto"/>
        <w:jc w:val="both"/>
        <w:rPr>
          <w:rFonts w:asciiTheme="minorBidi" w:hAnsiTheme="minorBidi"/>
          <w:b/>
          <w:bCs/>
          <w:u w:val="single"/>
          <w:rtl/>
        </w:rPr>
      </w:pPr>
      <w:r w:rsidRPr="0046407A">
        <w:rPr>
          <w:rFonts w:asciiTheme="minorBidi" w:hAnsiTheme="minorBidi"/>
          <w:b/>
          <w:bCs/>
          <w:u w:val="single"/>
          <w:rtl/>
        </w:rPr>
        <w:t>סמסטר:</w:t>
      </w:r>
      <w:r w:rsidRPr="0046407A">
        <w:rPr>
          <w:rFonts w:asciiTheme="minorBidi" w:hAnsiTheme="minorBidi"/>
          <w:rtl/>
        </w:rPr>
        <w:t xml:space="preserve"> </w:t>
      </w:r>
      <w:r w:rsidR="00672EDB" w:rsidRPr="0046407A">
        <w:rPr>
          <w:rFonts w:asciiTheme="minorBidi" w:hAnsiTheme="minorBidi"/>
          <w:rtl/>
        </w:rPr>
        <w:t>ב</w:t>
      </w:r>
    </w:p>
    <w:p w:rsidR="00326EE0" w:rsidRPr="0046407A" w:rsidRDefault="00326EE0" w:rsidP="0046407A">
      <w:pPr>
        <w:spacing w:after="0" w:line="360" w:lineRule="auto"/>
        <w:jc w:val="both"/>
        <w:rPr>
          <w:rFonts w:asciiTheme="minorBidi" w:hAnsiTheme="minorBidi"/>
          <w:b/>
          <w:bCs/>
          <w:u w:val="single"/>
          <w:rtl/>
        </w:rPr>
      </w:pPr>
    </w:p>
    <w:p w:rsidR="00963431" w:rsidRPr="0046407A" w:rsidRDefault="00564489" w:rsidP="0046407A">
      <w:pPr>
        <w:spacing w:after="0" w:line="360" w:lineRule="auto"/>
        <w:jc w:val="both"/>
        <w:rPr>
          <w:rFonts w:asciiTheme="minorBidi" w:hAnsiTheme="minorBidi"/>
          <w:b/>
          <w:bCs/>
          <w:u w:val="single"/>
        </w:rPr>
      </w:pPr>
      <w:r w:rsidRPr="0046407A">
        <w:rPr>
          <w:rFonts w:asciiTheme="minorBidi" w:hAnsiTheme="minorBidi"/>
          <w:b/>
          <w:bCs/>
          <w:u w:val="single"/>
          <w:rtl/>
        </w:rPr>
        <w:t>תמצית הקורס ומטרותיו</w:t>
      </w:r>
      <w:r w:rsidR="00963431" w:rsidRPr="0046407A">
        <w:rPr>
          <w:rFonts w:asciiTheme="minorBidi" w:hAnsiTheme="minorBidi"/>
          <w:b/>
          <w:bCs/>
          <w:u w:val="single"/>
          <w:rtl/>
        </w:rPr>
        <w:t>:</w:t>
      </w:r>
      <w:r w:rsidR="00963431" w:rsidRPr="0046407A">
        <w:rPr>
          <w:rFonts w:asciiTheme="minorBidi" w:hAnsiTheme="minorBidi"/>
          <w:rtl/>
        </w:rPr>
        <w:t xml:space="preserve"> </w:t>
      </w:r>
    </w:p>
    <w:p w:rsidR="00672EDB" w:rsidRPr="0046407A" w:rsidRDefault="00672EDB" w:rsidP="0046407A">
      <w:pPr>
        <w:spacing w:line="360" w:lineRule="auto"/>
        <w:rPr>
          <w:rFonts w:asciiTheme="minorBidi" w:hAnsiTheme="minorBidi"/>
          <w:rtl/>
        </w:rPr>
      </w:pPr>
      <w:r w:rsidRPr="0046407A">
        <w:rPr>
          <w:rFonts w:asciiTheme="minorBidi" w:hAnsiTheme="minorBidi"/>
          <w:rtl/>
        </w:rPr>
        <w:t xml:space="preserve">האדם המודרני מוצף במסרים שיווקיים והפרסום חודר לכל אחד ממעגלי החיים שלנו. בקורס זה נדון בממשק שבין אדם למותג – האופן שבו תהליכים פסיכולוגיים ומנגנוני שיווק משפיעים עלינו. זהו תהליך דו-כיווני, שבו מצד אחד פועל המפרסם דרך המותג, כדי להשיג מטרות שיווקיות, ומצד שני ניצב האדם, הצרכן הפוטנציאלי, אשר לו צרכים, מטרות, יכולות ורצונות המשפיעים על התהליך. החלק הראשון של הקורס יגדיר מושגי יסוד בשיווק והתנהגות צרכנית. נדון בהנחת היסוד ששיווק בא לענות על צורך פסיכולוגי של הצרכן. החלק השני של הקורס יתבסס על הפסיכולוגיה של הפרסום. ידע מתחום הפסיכולוגיה החברתית יאפשר הבנה של העמדות והמוטיבציות הבסיסיות המניעות אותנו לטוב ולרע, כולל הצרכים המודעים והלא-מודעים שלנו, וההטיות המחשבתיות והתפיסתיות שלנו. </w:t>
      </w:r>
    </w:p>
    <w:p w:rsidR="00672EDB" w:rsidRPr="0046407A" w:rsidRDefault="00672EDB" w:rsidP="0046407A">
      <w:pPr>
        <w:spacing w:line="360" w:lineRule="auto"/>
        <w:rPr>
          <w:rFonts w:asciiTheme="minorBidi" w:hAnsiTheme="minorBidi"/>
          <w:rtl/>
        </w:rPr>
      </w:pPr>
      <w:r w:rsidRPr="0046407A">
        <w:rPr>
          <w:rFonts w:asciiTheme="minorBidi" w:hAnsiTheme="minorBidi"/>
          <w:rtl/>
        </w:rPr>
        <w:t>החלק השלישי של הקורס ידון במימדי העומק של הפרסום: כיצד פרסום יוצר אישיות למותג, ומהם הערכים שתהליך הפרסום מקנה למותג, תוך התחשבות בסמלים וארכיטיפים תרבותיים וברקע התרבותי שבו מתבצע הפרסום.</w:t>
      </w:r>
    </w:p>
    <w:p w:rsidR="00F74CCA" w:rsidRPr="0046407A" w:rsidRDefault="00F74CCA" w:rsidP="00464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tl/>
        </w:rPr>
      </w:pPr>
    </w:p>
    <w:p w:rsidR="001628BA" w:rsidRPr="0046407A" w:rsidRDefault="001628BA" w:rsidP="00464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r w:rsidRPr="0046407A">
        <w:rPr>
          <w:rFonts w:asciiTheme="minorBidi" w:hAnsiTheme="minorBidi"/>
          <w:b/>
          <w:bCs/>
          <w:color w:val="000000"/>
          <w:u w:val="single"/>
          <w:rtl/>
        </w:rPr>
        <w:t xml:space="preserve">תוצרי למידה: </w:t>
      </w:r>
    </w:p>
    <w:p w:rsidR="00F74CCA" w:rsidRPr="0046407A" w:rsidRDefault="00F74CCA" w:rsidP="00464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r w:rsidRPr="0046407A">
        <w:rPr>
          <w:rFonts w:asciiTheme="minorBidi" w:hAnsiTheme="minorBidi"/>
          <w:b/>
          <w:bCs/>
          <w:color w:val="000000"/>
          <w:u w:val="single"/>
          <w:rtl/>
        </w:rPr>
        <w:t xml:space="preserve">בסיום מוצלח של הקורס הסטודנט/ית יוכל/תוכל: </w:t>
      </w:r>
    </w:p>
    <w:p w:rsidR="003834A1" w:rsidRPr="0046407A" w:rsidRDefault="00B46425" w:rsidP="0046407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Pr>
      </w:pPr>
      <w:r w:rsidRPr="0046407A">
        <w:rPr>
          <w:rFonts w:asciiTheme="minorBidi" w:hAnsiTheme="minorBidi"/>
          <w:color w:val="000000"/>
          <w:rtl/>
        </w:rPr>
        <w:t>הסטודנט/ית י/תוכל</w:t>
      </w:r>
      <w:r w:rsidR="00672EDB" w:rsidRPr="0046407A">
        <w:rPr>
          <w:rFonts w:asciiTheme="minorBidi" w:hAnsiTheme="minorBidi"/>
          <w:color w:val="000000"/>
          <w:rtl/>
        </w:rPr>
        <w:t xml:space="preserve"> להבין את התהליכים השיווקיים שעומדים בבסיסו של הפרסום</w:t>
      </w:r>
    </w:p>
    <w:p w:rsidR="00672EDB" w:rsidRPr="0046407A" w:rsidRDefault="00672EDB" w:rsidP="0046407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Pr>
      </w:pPr>
      <w:r w:rsidRPr="0046407A">
        <w:rPr>
          <w:rFonts w:asciiTheme="minorBidi" w:hAnsiTheme="minorBidi"/>
          <w:color w:val="000000"/>
          <w:rtl/>
        </w:rPr>
        <w:t>הסטודנט/ית י/תוכל להבין את</w:t>
      </w:r>
      <w:r w:rsidRPr="0046407A">
        <w:rPr>
          <w:rFonts w:asciiTheme="minorBidi" w:hAnsiTheme="minorBidi"/>
          <w:color w:val="000000"/>
          <w:rtl/>
        </w:rPr>
        <w:t xml:space="preserve"> המימד הפסיכולוגי שבבסיסה של פרסומת, החל מתהליכי תפיסה וכלה באישיות המותג</w:t>
      </w:r>
    </w:p>
    <w:p w:rsidR="00B46425" w:rsidRPr="0046407A" w:rsidRDefault="000310CE" w:rsidP="0046407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color w:val="000000"/>
        </w:rPr>
      </w:pPr>
      <w:r w:rsidRPr="0046407A">
        <w:rPr>
          <w:rFonts w:asciiTheme="minorBidi" w:hAnsiTheme="minorBidi"/>
          <w:color w:val="000000"/>
          <w:rtl/>
        </w:rPr>
        <w:t xml:space="preserve">הסטודנט/ית י/תהיה מסוגל/ת </w:t>
      </w:r>
      <w:r w:rsidR="00672EDB" w:rsidRPr="0046407A">
        <w:rPr>
          <w:rFonts w:asciiTheme="minorBidi" w:hAnsiTheme="minorBidi"/>
          <w:color w:val="000000"/>
          <w:rtl/>
        </w:rPr>
        <w:t>ליישם את הידע שנרכש בניתוח קמפיין פרסומי לפי מערך של מימדים, החל ממיצוב ופילוח וכלה באישיות המותג ובשימוש בארכיטיפים תרבותיים בפרסום</w:t>
      </w:r>
    </w:p>
    <w:p w:rsidR="00B46425" w:rsidRPr="0046407A" w:rsidRDefault="00B46425" w:rsidP="0046407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heme="minorBidi" w:hAnsiTheme="minorBidi"/>
          <w:b/>
          <w:bCs/>
          <w:color w:val="000000"/>
          <w:u w:val="single"/>
          <w:rtl/>
        </w:rPr>
      </w:pPr>
    </w:p>
    <w:p w:rsidR="0096343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מהלך הקורס על פי מפגשים:</w:t>
      </w:r>
      <w:r w:rsidR="00564489" w:rsidRPr="0046407A">
        <w:rPr>
          <w:rFonts w:asciiTheme="minorBidi" w:hAnsiTheme="minorBidi"/>
          <w:rtl/>
        </w:rPr>
        <w:t xml:space="preserve"> </w:t>
      </w:r>
    </w:p>
    <w:p w:rsidR="00564489" w:rsidRPr="0046407A" w:rsidRDefault="00564489" w:rsidP="0046407A">
      <w:pPr>
        <w:spacing w:after="0" w:line="360" w:lineRule="auto"/>
        <w:jc w:val="both"/>
        <w:rPr>
          <w:rFonts w:asciiTheme="minorBidi" w:hAnsiTheme="minorBidi"/>
          <w:rtl/>
        </w:rPr>
      </w:pPr>
      <w:r w:rsidRPr="0046407A">
        <w:rPr>
          <w:rFonts w:asciiTheme="minorBidi" w:hAnsiTheme="minorBidi"/>
          <w:color w:val="000000"/>
          <w:rtl/>
        </w:rPr>
        <w:t>יש לפרט את הכותרת והתכנים המרכזיים של כל מפגש כולל היוצרים</w:t>
      </w:r>
      <w:r w:rsidR="003834A1" w:rsidRPr="0046407A">
        <w:rPr>
          <w:rFonts w:asciiTheme="minorBidi" w:hAnsiTheme="minorBidi"/>
          <w:color w:val="000000"/>
          <w:rtl/>
        </w:rPr>
        <w:t>/</w:t>
      </w:r>
      <w:r w:rsidRPr="0046407A">
        <w:rPr>
          <w:rFonts w:asciiTheme="minorBidi" w:hAnsiTheme="minorBidi"/>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46407A" w:rsidTr="00672EDB">
        <w:tc>
          <w:tcPr>
            <w:tcW w:w="709" w:type="dxa"/>
            <w:shd w:val="clear" w:color="auto" w:fill="D9D9D9" w:themeFill="background1" w:themeFillShade="D9"/>
          </w:tcPr>
          <w:p w:rsidR="00963431" w:rsidRPr="0046407A" w:rsidRDefault="00963431" w:rsidP="0046407A">
            <w:pPr>
              <w:tabs>
                <w:tab w:val="left" w:pos="985"/>
              </w:tabs>
              <w:spacing w:after="0" w:line="360" w:lineRule="auto"/>
              <w:jc w:val="both"/>
              <w:rPr>
                <w:rFonts w:asciiTheme="minorBidi" w:hAnsiTheme="minorBidi"/>
                <w:u w:val="single"/>
                <w:rtl/>
              </w:rPr>
            </w:pPr>
            <w:r w:rsidRPr="0046407A">
              <w:rPr>
                <w:rFonts w:asciiTheme="minorBidi" w:hAnsiTheme="minorBidi"/>
                <w:u w:val="single"/>
                <w:rtl/>
              </w:rPr>
              <w:t>מפגש</w:t>
            </w:r>
          </w:p>
        </w:tc>
        <w:tc>
          <w:tcPr>
            <w:tcW w:w="8470" w:type="dxa"/>
            <w:shd w:val="clear" w:color="auto" w:fill="D9D9D9" w:themeFill="background1" w:themeFillShade="D9"/>
          </w:tcPr>
          <w:p w:rsidR="00963431" w:rsidRPr="0046407A" w:rsidRDefault="00963431" w:rsidP="0046407A">
            <w:pPr>
              <w:spacing w:after="0" w:line="360" w:lineRule="auto"/>
              <w:jc w:val="both"/>
              <w:rPr>
                <w:rFonts w:asciiTheme="minorBidi" w:hAnsiTheme="minorBidi"/>
                <w:u w:val="single"/>
                <w:rtl/>
              </w:rPr>
            </w:pPr>
            <w:r w:rsidRPr="0046407A">
              <w:rPr>
                <w:rFonts w:asciiTheme="minorBidi" w:hAnsiTheme="minorBidi"/>
                <w:u w:val="single"/>
                <w:rtl/>
              </w:rPr>
              <w:t>נושא</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1</w:t>
            </w:r>
          </w:p>
        </w:tc>
        <w:tc>
          <w:tcPr>
            <w:tcW w:w="8470" w:type="dxa"/>
            <w:shd w:val="clear" w:color="auto" w:fill="auto"/>
            <w:vAlign w:val="bottom"/>
          </w:tcPr>
          <w:p w:rsidR="00672EDB" w:rsidRPr="0046407A" w:rsidRDefault="00672EDB" w:rsidP="0046407A">
            <w:pPr>
              <w:spacing w:line="360" w:lineRule="auto"/>
              <w:rPr>
                <w:rFonts w:asciiTheme="minorBidi" w:hAnsiTheme="minorBidi"/>
              </w:rPr>
            </w:pPr>
            <w:r w:rsidRPr="0046407A">
              <w:rPr>
                <w:rFonts w:asciiTheme="minorBidi" w:hAnsiTheme="minorBidi"/>
                <w:rtl/>
              </w:rPr>
              <w:t>מבוא, סקירה</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2</w:t>
            </w:r>
          </w:p>
        </w:tc>
        <w:tc>
          <w:tcPr>
            <w:tcW w:w="8470" w:type="dxa"/>
            <w:shd w:val="clear" w:color="auto" w:fill="auto"/>
            <w:vAlign w:val="bottom"/>
          </w:tcPr>
          <w:p w:rsidR="00672EDB" w:rsidRPr="0046407A" w:rsidRDefault="00672EDB" w:rsidP="0046407A">
            <w:pPr>
              <w:spacing w:line="360" w:lineRule="auto"/>
              <w:rPr>
                <w:rFonts w:asciiTheme="minorBidi" w:hAnsiTheme="minorBidi"/>
              </w:rPr>
            </w:pPr>
            <w:r w:rsidRPr="0046407A">
              <w:rPr>
                <w:rFonts w:asciiTheme="minorBidi" w:hAnsiTheme="minorBidi"/>
                <w:rtl/>
              </w:rPr>
              <w:t>מושגי יסוד בפרסום והתנהגות הצרכן</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lastRenderedPageBreak/>
              <w:t>3</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מודל ההכרה בצורך</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4</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תהליכי תפיסה בפרסום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5</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ערכים בפרסום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6</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הקשר בין ערכים להתנהגות, עמדות ושכנוע</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7</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המערכת הסמנטית ותהליכי למידה  בפרסום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8</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פרסום ואישיות האדם, מאפייני המקור</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9</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tl/>
              </w:rPr>
            </w:pPr>
            <w:r w:rsidRPr="0046407A">
              <w:rPr>
                <w:rFonts w:asciiTheme="minorBidi" w:hAnsiTheme="minorBidi"/>
                <w:color w:val="000000"/>
                <w:rtl/>
              </w:rPr>
              <w:t>אישיות המותג</w:t>
            </w:r>
            <w:r w:rsidRPr="0046407A">
              <w:rPr>
                <w:rFonts w:asciiTheme="minorBidi" w:hAnsiTheme="minorBidi"/>
                <w:color w:val="000000"/>
              </w:rPr>
              <w:t xml:space="preserve"> </w:t>
            </w:r>
            <w:r w:rsidRPr="0046407A">
              <w:rPr>
                <w:rFonts w:asciiTheme="minorBidi" w:hAnsiTheme="minorBidi"/>
                <w:color w:val="000000"/>
                <w:rtl/>
              </w:rPr>
              <w:t>והזדהות עם מותגים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10</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השימוש בארכיטיפים תרבותיים בפרסום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11</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ארכיטיפים (המשך)</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12</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tl/>
              </w:rPr>
            </w:pPr>
            <w:r w:rsidRPr="0046407A">
              <w:rPr>
                <w:rFonts w:asciiTheme="minorBidi" w:hAnsiTheme="minorBidi"/>
                <w:color w:val="000000"/>
                <w:rtl/>
              </w:rPr>
              <w:t>תרבות בפרסום</w:t>
            </w:r>
          </w:p>
        </w:tc>
      </w:tr>
      <w:tr w:rsidR="00672EDB" w:rsidRPr="0046407A" w:rsidTr="00672EDB">
        <w:tc>
          <w:tcPr>
            <w:tcW w:w="709" w:type="dxa"/>
            <w:shd w:val="clear" w:color="auto" w:fill="auto"/>
          </w:tcPr>
          <w:p w:rsidR="00672EDB" w:rsidRPr="0046407A" w:rsidRDefault="00672EDB" w:rsidP="0046407A">
            <w:pPr>
              <w:spacing w:after="0" w:line="360" w:lineRule="auto"/>
              <w:rPr>
                <w:rFonts w:asciiTheme="minorBidi" w:hAnsiTheme="minorBidi"/>
                <w:rtl/>
              </w:rPr>
            </w:pPr>
            <w:r w:rsidRPr="0046407A">
              <w:rPr>
                <w:rFonts w:asciiTheme="minorBidi" w:hAnsiTheme="minorBidi"/>
                <w:rtl/>
              </w:rPr>
              <w:t>13</w:t>
            </w:r>
          </w:p>
        </w:tc>
        <w:tc>
          <w:tcPr>
            <w:tcW w:w="8470" w:type="dxa"/>
            <w:shd w:val="clear" w:color="auto" w:fill="auto"/>
            <w:vAlign w:val="bottom"/>
          </w:tcPr>
          <w:p w:rsidR="00672EDB" w:rsidRPr="0046407A" w:rsidRDefault="00672EDB" w:rsidP="0046407A">
            <w:pPr>
              <w:spacing w:line="360" w:lineRule="auto"/>
              <w:rPr>
                <w:rFonts w:asciiTheme="minorBidi" w:hAnsiTheme="minorBidi"/>
                <w:color w:val="000000"/>
              </w:rPr>
            </w:pPr>
            <w:r w:rsidRPr="0046407A">
              <w:rPr>
                <w:rFonts w:asciiTheme="minorBidi" w:hAnsiTheme="minorBidi"/>
                <w:color w:val="000000"/>
                <w:rtl/>
              </w:rPr>
              <w:t>ניתוח קמפיין</w:t>
            </w:r>
          </w:p>
        </w:tc>
      </w:tr>
    </w:tbl>
    <w:p w:rsidR="00963431" w:rsidRPr="0046407A" w:rsidRDefault="00963431" w:rsidP="0046407A">
      <w:pPr>
        <w:spacing w:after="0" w:line="360" w:lineRule="auto"/>
        <w:jc w:val="both"/>
        <w:rPr>
          <w:rFonts w:asciiTheme="minorBidi" w:hAnsiTheme="minorBidi"/>
          <w:rtl/>
        </w:rPr>
      </w:pPr>
    </w:p>
    <w:p w:rsidR="003834A1" w:rsidRPr="0046407A" w:rsidRDefault="003834A1" w:rsidP="0046407A">
      <w:pPr>
        <w:spacing w:after="0" w:line="360" w:lineRule="auto"/>
        <w:jc w:val="both"/>
        <w:rPr>
          <w:rFonts w:asciiTheme="minorBidi" w:hAnsiTheme="minorBidi"/>
          <w:b/>
          <w:bCs/>
          <w:rtl/>
        </w:rPr>
      </w:pPr>
      <w:r w:rsidRPr="0046407A">
        <w:rPr>
          <w:rFonts w:asciiTheme="minorBidi" w:hAnsiTheme="minorBidi"/>
          <w:b/>
          <w:bCs/>
          <w:u w:val="single"/>
          <w:rtl/>
        </w:rPr>
        <w:t xml:space="preserve">נהלי נוכחות: </w:t>
      </w:r>
      <w:r w:rsidR="00672EDB" w:rsidRPr="0046407A">
        <w:rPr>
          <w:rFonts w:asciiTheme="minorBidi" w:hAnsiTheme="minorBidi"/>
          <w:rtl/>
        </w:rPr>
        <w:t>נוכחות חובה</w:t>
      </w:r>
    </w:p>
    <w:p w:rsidR="003834A1" w:rsidRPr="0046407A" w:rsidRDefault="003834A1" w:rsidP="0046407A">
      <w:pPr>
        <w:spacing w:after="0" w:line="360" w:lineRule="auto"/>
        <w:jc w:val="both"/>
        <w:rPr>
          <w:rFonts w:asciiTheme="minorBidi" w:hAnsiTheme="minorBidi"/>
          <w:b/>
          <w:bCs/>
          <w:rtl/>
        </w:rPr>
      </w:pPr>
    </w:p>
    <w:p w:rsidR="003834A1" w:rsidRPr="0046407A" w:rsidRDefault="003834A1" w:rsidP="0046407A">
      <w:pPr>
        <w:spacing w:after="0" w:line="360" w:lineRule="auto"/>
        <w:jc w:val="both"/>
        <w:rPr>
          <w:rFonts w:asciiTheme="minorBidi" w:hAnsiTheme="minorBidi"/>
          <w:rtl/>
        </w:rPr>
      </w:pPr>
      <w:r w:rsidRPr="0046407A">
        <w:rPr>
          <w:rFonts w:asciiTheme="minorBidi" w:hAnsiTheme="minorBidi"/>
          <w:b/>
          <w:bCs/>
          <w:u w:val="single"/>
          <w:rtl/>
        </w:rPr>
        <w:t xml:space="preserve">שיטת ההוראה: </w:t>
      </w:r>
      <w:r w:rsidR="00672EDB" w:rsidRPr="0046407A">
        <w:rPr>
          <w:rFonts w:asciiTheme="minorBidi" w:hAnsiTheme="minorBidi"/>
          <w:rtl/>
        </w:rPr>
        <w:t>ש</w:t>
      </w:r>
      <w:r w:rsidRPr="0046407A">
        <w:rPr>
          <w:rFonts w:asciiTheme="minorBidi" w:hAnsiTheme="minorBidi"/>
          <w:rtl/>
        </w:rPr>
        <w:t>יעורים פרונטליים</w:t>
      </w:r>
      <w:r w:rsidR="00672EDB" w:rsidRPr="0046407A">
        <w:rPr>
          <w:rFonts w:asciiTheme="minorBidi" w:hAnsiTheme="minorBidi"/>
          <w:rtl/>
        </w:rPr>
        <w:t xml:space="preserve">, </w:t>
      </w:r>
      <w:r w:rsidRPr="0046407A">
        <w:rPr>
          <w:rFonts w:asciiTheme="minorBidi" w:hAnsiTheme="minorBidi"/>
          <w:rtl/>
        </w:rPr>
        <w:t>מצגות</w:t>
      </w:r>
      <w:r w:rsidR="00672EDB" w:rsidRPr="0046407A">
        <w:rPr>
          <w:rFonts w:asciiTheme="minorBidi" w:hAnsiTheme="minorBidi"/>
          <w:rtl/>
        </w:rPr>
        <w:t>, שימוש בחומרי פרסום מהארץ והעולם</w:t>
      </w:r>
    </w:p>
    <w:p w:rsidR="003834A1" w:rsidRPr="0046407A" w:rsidRDefault="003834A1" w:rsidP="0046407A">
      <w:pPr>
        <w:spacing w:after="0" w:line="360" w:lineRule="auto"/>
        <w:jc w:val="both"/>
        <w:rPr>
          <w:rFonts w:asciiTheme="minorBidi" w:hAnsiTheme="minorBidi"/>
          <w:b/>
          <w:bCs/>
          <w:u w:val="single"/>
          <w:rtl/>
        </w:rPr>
      </w:pPr>
    </w:p>
    <w:p w:rsidR="003834A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מטלות הסטודנטים</w:t>
      </w:r>
      <w:r w:rsidR="000926E4" w:rsidRPr="0046407A">
        <w:rPr>
          <w:rFonts w:asciiTheme="minorBidi" w:hAnsiTheme="minorBidi"/>
          <w:b/>
          <w:bCs/>
          <w:u w:val="single"/>
          <w:rtl/>
        </w:rPr>
        <w:t>/יות</w:t>
      </w:r>
      <w:r w:rsidRPr="0046407A">
        <w:rPr>
          <w:rFonts w:asciiTheme="minorBidi" w:hAnsiTheme="minorBidi"/>
          <w:b/>
          <w:bCs/>
          <w:u w:val="single"/>
          <w:rtl/>
        </w:rPr>
        <w:t xml:space="preserve"> במהלך הקורס</w:t>
      </w:r>
      <w:r w:rsidR="003834A1" w:rsidRPr="0046407A">
        <w:rPr>
          <w:rFonts w:asciiTheme="minorBidi" w:hAnsiTheme="minorBidi"/>
          <w:b/>
          <w:bCs/>
          <w:u w:val="single"/>
          <w:rtl/>
        </w:rPr>
        <w:t xml:space="preserve">: </w:t>
      </w:r>
      <w:r w:rsidR="00672EDB" w:rsidRPr="0046407A">
        <w:rPr>
          <w:rFonts w:asciiTheme="minorBidi" w:hAnsiTheme="minorBidi"/>
          <w:rtl/>
        </w:rPr>
        <w:t>בחינה בכתב בסוף הקורס. הבחינה תכלול את כל חומר השיעורים וחומר הקריאה.</w:t>
      </w:r>
    </w:p>
    <w:p w:rsidR="003834A1" w:rsidRPr="0046407A" w:rsidRDefault="003834A1" w:rsidP="0046407A">
      <w:pPr>
        <w:spacing w:after="0" w:line="360" w:lineRule="auto"/>
        <w:jc w:val="both"/>
        <w:rPr>
          <w:rFonts w:asciiTheme="minorBidi" w:hAnsiTheme="minorBidi"/>
          <w:b/>
          <w:bCs/>
          <w:u w:val="single"/>
          <w:rtl/>
        </w:rPr>
      </w:pPr>
    </w:p>
    <w:p w:rsidR="00963431" w:rsidRPr="0046407A" w:rsidRDefault="00963431" w:rsidP="0046407A">
      <w:pPr>
        <w:spacing w:after="0" w:line="360" w:lineRule="auto"/>
        <w:jc w:val="both"/>
        <w:rPr>
          <w:rFonts w:asciiTheme="minorBidi" w:hAnsiTheme="minorBidi"/>
          <w:rtl/>
        </w:rPr>
      </w:pPr>
      <w:r w:rsidRPr="0046407A">
        <w:rPr>
          <w:rFonts w:asciiTheme="minorBidi" w:hAnsiTheme="minorBidi"/>
          <w:b/>
          <w:bCs/>
          <w:u w:val="single"/>
          <w:rtl/>
        </w:rPr>
        <w:t>אופן חישוב הציון</w:t>
      </w:r>
      <w:r w:rsidR="003834A1" w:rsidRPr="0046407A">
        <w:rPr>
          <w:rFonts w:asciiTheme="minorBidi" w:hAnsiTheme="minorBidi"/>
          <w:b/>
          <w:bCs/>
          <w:u w:val="single"/>
          <w:rtl/>
        </w:rPr>
        <w:t xml:space="preserve"> לסטודנט/ית</w:t>
      </w:r>
      <w:r w:rsidRPr="0046407A">
        <w:rPr>
          <w:rFonts w:asciiTheme="minorBidi" w:hAnsiTheme="minorBidi"/>
          <w:b/>
          <w:bCs/>
          <w:u w:val="single"/>
          <w:rtl/>
        </w:rPr>
        <w:t xml:space="preserve">: </w:t>
      </w:r>
      <w:r w:rsidR="00672EDB" w:rsidRPr="0046407A">
        <w:rPr>
          <w:rFonts w:asciiTheme="minorBidi" w:hAnsiTheme="minorBidi"/>
          <w:rtl/>
        </w:rPr>
        <w:t>ציון המבחן הוא 100% מציון הקורס</w:t>
      </w:r>
    </w:p>
    <w:p w:rsidR="00564489" w:rsidRPr="0046407A" w:rsidRDefault="00564489" w:rsidP="0046407A">
      <w:pPr>
        <w:spacing w:after="0" w:line="360" w:lineRule="auto"/>
        <w:jc w:val="both"/>
        <w:rPr>
          <w:rFonts w:asciiTheme="minorBidi" w:hAnsiTheme="minorBidi"/>
          <w:u w:val="single"/>
          <w:rtl/>
        </w:rPr>
      </w:pPr>
    </w:p>
    <w:p w:rsidR="00963431" w:rsidRPr="0046407A" w:rsidRDefault="00963431" w:rsidP="0046407A">
      <w:pPr>
        <w:spacing w:after="0" w:line="360" w:lineRule="auto"/>
        <w:jc w:val="both"/>
        <w:rPr>
          <w:rFonts w:asciiTheme="minorBidi" w:hAnsiTheme="minorBidi"/>
          <w:b/>
          <w:bCs/>
          <w:u w:val="single"/>
          <w:rtl/>
        </w:rPr>
      </w:pPr>
      <w:r w:rsidRPr="0046407A">
        <w:rPr>
          <w:rFonts w:asciiTheme="minorBidi" w:hAnsiTheme="minorBidi"/>
          <w:b/>
          <w:bCs/>
          <w:u w:val="single"/>
          <w:rtl/>
        </w:rPr>
        <w:t>רשימת קריאה</w:t>
      </w:r>
      <w:r w:rsidR="00253B71" w:rsidRPr="0046407A">
        <w:rPr>
          <w:rFonts w:asciiTheme="minorBidi" w:hAnsiTheme="minorBidi"/>
          <w:b/>
          <w:bCs/>
          <w:u w:val="single"/>
          <w:rtl/>
        </w:rPr>
        <w:t xml:space="preserve"> (ביבליוגרפיה)</w:t>
      </w:r>
      <w:r w:rsidRPr="0046407A">
        <w:rPr>
          <w:rFonts w:asciiTheme="minorBidi" w:hAnsiTheme="minorBidi"/>
          <w:b/>
          <w:bCs/>
          <w:u w:val="single"/>
          <w:rtl/>
        </w:rPr>
        <w:t xml:space="preserve">: </w:t>
      </w:r>
    </w:p>
    <w:p w:rsidR="00963431" w:rsidRPr="0046407A" w:rsidRDefault="00963431" w:rsidP="0046407A">
      <w:pPr>
        <w:spacing w:after="0" w:line="360" w:lineRule="auto"/>
        <w:jc w:val="both"/>
        <w:rPr>
          <w:rFonts w:asciiTheme="minorBidi" w:hAnsiTheme="minorBidi"/>
          <w:u w:val="single"/>
          <w:rtl/>
        </w:rPr>
      </w:pPr>
      <w:r w:rsidRPr="0046407A">
        <w:rPr>
          <w:rFonts w:asciiTheme="minorBidi" w:hAnsiTheme="minorBidi"/>
          <w:u w:val="single"/>
          <w:rtl/>
        </w:rPr>
        <w:t>קריאת חובה:</w:t>
      </w:r>
    </w:p>
    <w:p w:rsidR="00590380" w:rsidRPr="0046407A" w:rsidRDefault="00590380" w:rsidP="0046407A">
      <w:pPr>
        <w:spacing w:line="360" w:lineRule="auto"/>
        <w:ind w:hanging="199"/>
        <w:rPr>
          <w:rFonts w:asciiTheme="minorBidi" w:hAnsiTheme="minorBidi"/>
          <w:rtl/>
        </w:rPr>
      </w:pPr>
      <w:r w:rsidRPr="0046407A">
        <w:rPr>
          <w:rFonts w:asciiTheme="minorBidi" w:hAnsiTheme="minorBidi"/>
          <w:color w:val="222222"/>
          <w:shd w:val="clear" w:color="auto" w:fill="FFFFFF"/>
          <w:rtl/>
        </w:rPr>
        <w:t>אגם-דאלי, אביבית. "על דימויים חזותיים בפרסומות." </w:t>
      </w:r>
      <w:r w:rsidRPr="0046407A">
        <w:rPr>
          <w:rFonts w:asciiTheme="minorBidi" w:hAnsiTheme="minorBidi"/>
          <w:i/>
          <w:iCs/>
          <w:color w:val="222222"/>
          <w:shd w:val="clear" w:color="auto" w:fill="FFFFFF"/>
        </w:rPr>
        <w:t>Tav+: Music, Arts, Society</w:t>
      </w:r>
      <w:r w:rsidRPr="0046407A">
        <w:rPr>
          <w:rFonts w:asciiTheme="minorBidi" w:hAnsiTheme="minorBidi"/>
          <w:i/>
          <w:iCs/>
          <w:color w:val="222222"/>
          <w:shd w:val="clear" w:color="auto" w:fill="FFFFFF"/>
          <w:rtl/>
        </w:rPr>
        <w:t>/תו+: מוסיקה, אמנויות, חברה</w:t>
      </w:r>
      <w:r w:rsidRPr="0046407A">
        <w:rPr>
          <w:rFonts w:asciiTheme="minorBidi" w:hAnsiTheme="minorBidi"/>
          <w:color w:val="222222"/>
          <w:shd w:val="clear" w:color="auto" w:fill="FFFFFF"/>
          <w:rtl/>
        </w:rPr>
        <w:t> 2 (2003): 59-63.</w:t>
      </w:r>
      <w:r w:rsidRPr="0046407A">
        <w:rPr>
          <w:rFonts w:asciiTheme="minorBidi" w:hAnsiTheme="minorBidi"/>
          <w:color w:val="222222"/>
          <w:shd w:val="clear" w:color="auto" w:fill="FFFFFF"/>
          <w:cs/>
        </w:rPr>
        <w:t>‎</w:t>
      </w:r>
    </w:p>
    <w:p w:rsidR="00672EDB" w:rsidRPr="0046407A" w:rsidRDefault="00672EDB" w:rsidP="0046407A">
      <w:pPr>
        <w:spacing w:line="360" w:lineRule="auto"/>
        <w:ind w:hanging="199"/>
        <w:rPr>
          <w:rFonts w:asciiTheme="minorBidi" w:hAnsiTheme="minorBidi"/>
          <w:rtl/>
        </w:rPr>
      </w:pPr>
      <w:r w:rsidRPr="0046407A">
        <w:rPr>
          <w:rFonts w:asciiTheme="minorBidi" w:hAnsiTheme="minorBidi"/>
          <w:rtl/>
        </w:rPr>
        <w:t>דניאל, א. וכנפו, א.. ערכים ועמדות כלפי שמירת חוק. משפט ועסקים, י"ב,</w:t>
      </w:r>
      <w:r w:rsidR="00590380" w:rsidRPr="0046407A">
        <w:rPr>
          <w:rFonts w:asciiTheme="minorBidi" w:hAnsiTheme="minorBidi"/>
          <w:rtl/>
        </w:rPr>
        <w:t>(2011):</w:t>
      </w:r>
      <w:r w:rsidRPr="0046407A">
        <w:rPr>
          <w:rFonts w:asciiTheme="minorBidi" w:hAnsiTheme="minorBidi"/>
          <w:rtl/>
        </w:rPr>
        <w:t xml:space="preserve"> 150-189.</w:t>
      </w:r>
    </w:p>
    <w:p w:rsidR="00672EDB" w:rsidRPr="0046407A" w:rsidRDefault="00672EDB" w:rsidP="0046407A">
      <w:pPr>
        <w:spacing w:line="360" w:lineRule="auto"/>
        <w:ind w:hanging="199"/>
        <w:rPr>
          <w:rFonts w:asciiTheme="minorBidi" w:hAnsiTheme="minorBidi"/>
        </w:rPr>
      </w:pPr>
      <w:r w:rsidRPr="0046407A">
        <w:rPr>
          <w:rFonts w:asciiTheme="minorBidi" w:hAnsiTheme="minorBidi"/>
          <w:rtl/>
        </w:rPr>
        <w:t>הורניק וליברמן. ניהול הפרסום. הוצאת האוניברסיטה הפתוחה, כרכים א-ב (עמודים נבחרים).</w:t>
      </w:r>
      <w:r w:rsidR="00590380" w:rsidRPr="0046407A">
        <w:rPr>
          <w:rFonts w:asciiTheme="minorBidi" w:hAnsiTheme="minorBidi"/>
          <w:rtl/>
        </w:rPr>
        <w:t xml:space="preserve"> (1994).</w:t>
      </w:r>
    </w:p>
    <w:p w:rsidR="00590380" w:rsidRPr="0046407A" w:rsidRDefault="00590380" w:rsidP="0046407A">
      <w:pPr>
        <w:bidi w:val="0"/>
        <w:spacing w:line="360" w:lineRule="auto"/>
        <w:ind w:hanging="199"/>
        <w:rPr>
          <w:rFonts w:asciiTheme="minorBidi" w:hAnsiTheme="minorBidi"/>
        </w:rPr>
      </w:pPr>
      <w:r w:rsidRPr="0046407A">
        <w:rPr>
          <w:rFonts w:asciiTheme="minorBidi" w:hAnsiTheme="minorBidi"/>
        </w:rPr>
        <w:t xml:space="preserve">Crowley. </w:t>
      </w:r>
      <w:r w:rsidRPr="0046407A">
        <w:rPr>
          <w:rFonts w:asciiTheme="minorBidi" w:hAnsiTheme="minorBidi"/>
        </w:rPr>
        <w:t>“</w:t>
      </w:r>
      <w:r w:rsidRPr="0046407A">
        <w:rPr>
          <w:rFonts w:asciiTheme="minorBidi" w:hAnsiTheme="minorBidi"/>
        </w:rPr>
        <w:t>Cut through Adve</w:t>
      </w:r>
      <w:r w:rsidRPr="0046407A">
        <w:rPr>
          <w:rFonts w:asciiTheme="minorBidi" w:hAnsiTheme="minorBidi"/>
        </w:rPr>
        <w:t xml:space="preserve">rtising Clutter with Archetypes” </w:t>
      </w:r>
      <w:r w:rsidRPr="0046407A">
        <w:rPr>
          <w:rFonts w:asciiTheme="minorBidi" w:hAnsiTheme="minorBidi"/>
        </w:rPr>
        <w:t>(</w:t>
      </w:r>
      <w:hyperlink r:id="rId5" w:history="1">
        <w:r w:rsidRPr="0046407A">
          <w:rPr>
            <w:rStyle w:val="Hyperlink"/>
            <w:rFonts w:asciiTheme="minorBidi" w:hAnsiTheme="minorBidi"/>
          </w:rPr>
          <w:t>http://www.creativepro.com/article/cut-through-advertising-clutter-with-archetypes</w:t>
        </w:r>
      </w:hyperlink>
      <w:r w:rsidRPr="0046407A">
        <w:rPr>
          <w:rFonts w:asciiTheme="minorBidi" w:hAnsiTheme="minorBidi"/>
        </w:rPr>
        <w:t>)</w:t>
      </w:r>
      <w:r w:rsidRPr="0046407A">
        <w:rPr>
          <w:rFonts w:asciiTheme="minorBidi" w:hAnsiTheme="minorBidi"/>
        </w:rPr>
        <w:t xml:space="preserve"> (</w:t>
      </w:r>
      <w:r w:rsidRPr="0046407A">
        <w:rPr>
          <w:rFonts w:asciiTheme="minorBidi" w:hAnsiTheme="minorBidi"/>
        </w:rPr>
        <w:t>2007)</w:t>
      </w:r>
    </w:p>
    <w:p w:rsidR="00590380" w:rsidRPr="0046407A" w:rsidRDefault="00590380" w:rsidP="0046407A">
      <w:pPr>
        <w:bidi w:val="0"/>
        <w:spacing w:line="360" w:lineRule="auto"/>
        <w:ind w:hanging="199"/>
        <w:rPr>
          <w:rFonts w:asciiTheme="minorBidi" w:hAnsiTheme="minorBidi"/>
          <w:color w:val="292526"/>
        </w:rPr>
      </w:pPr>
      <w:r w:rsidRPr="0046407A">
        <w:rPr>
          <w:rFonts w:asciiTheme="minorBidi" w:hAnsiTheme="minorBidi"/>
        </w:rPr>
        <w:t xml:space="preserve">Dittmar, H. </w:t>
      </w:r>
      <w:r w:rsidRPr="0046407A">
        <w:rPr>
          <w:rFonts w:asciiTheme="minorBidi" w:hAnsiTheme="minorBidi"/>
        </w:rPr>
        <w:t>“</w:t>
      </w:r>
      <w:r w:rsidRPr="0046407A">
        <w:rPr>
          <w:rFonts w:asciiTheme="minorBidi" w:hAnsiTheme="minorBidi"/>
        </w:rPr>
        <w:t>Are you what you have?</w:t>
      </w:r>
      <w:r w:rsidRPr="0046407A">
        <w:rPr>
          <w:rFonts w:asciiTheme="minorBidi" w:hAnsiTheme="minorBidi"/>
        </w:rPr>
        <w:t>”</w:t>
      </w:r>
      <w:r w:rsidRPr="0046407A">
        <w:rPr>
          <w:rFonts w:asciiTheme="minorBidi" w:hAnsiTheme="minorBidi"/>
        </w:rPr>
        <w:t xml:space="preserve"> </w:t>
      </w:r>
      <w:r w:rsidRPr="0046407A">
        <w:rPr>
          <w:rFonts w:asciiTheme="minorBidi" w:hAnsiTheme="minorBidi"/>
          <w:i/>
          <w:iCs/>
          <w:color w:val="292526"/>
        </w:rPr>
        <w:t>The Psychologist, 17 (4)</w:t>
      </w:r>
      <w:r w:rsidRPr="0046407A">
        <w:rPr>
          <w:rFonts w:asciiTheme="minorBidi" w:hAnsiTheme="minorBidi"/>
          <w:color w:val="292526"/>
        </w:rPr>
        <w:t>. (2004)</w:t>
      </w:r>
      <w:r w:rsidRPr="0046407A">
        <w:rPr>
          <w:rFonts w:asciiTheme="minorBidi" w:hAnsiTheme="minorBidi"/>
          <w:color w:val="292526"/>
        </w:rPr>
        <w:t xml:space="preserve">: </w:t>
      </w:r>
      <w:r w:rsidRPr="0046407A">
        <w:rPr>
          <w:rFonts w:asciiTheme="minorBidi" w:hAnsiTheme="minorBidi"/>
          <w:color w:val="292526"/>
        </w:rPr>
        <w:t>206-210</w:t>
      </w:r>
      <w:r w:rsidRPr="0046407A">
        <w:rPr>
          <w:rFonts w:asciiTheme="minorBidi" w:hAnsiTheme="minorBidi"/>
          <w:color w:val="292526"/>
        </w:rPr>
        <w:t>:</w:t>
      </w:r>
      <w:r w:rsidRPr="0046407A">
        <w:rPr>
          <w:rFonts w:asciiTheme="minorBidi" w:hAnsiTheme="minorBidi"/>
          <w:color w:val="292526"/>
        </w:rPr>
        <w:t>.</w:t>
      </w:r>
    </w:p>
    <w:p w:rsidR="00590380" w:rsidRPr="0046407A" w:rsidRDefault="00590380" w:rsidP="0046407A">
      <w:pPr>
        <w:bidi w:val="0"/>
        <w:spacing w:line="360" w:lineRule="auto"/>
        <w:ind w:hanging="199"/>
        <w:rPr>
          <w:rFonts w:asciiTheme="minorBidi" w:hAnsiTheme="minorBidi"/>
        </w:rPr>
      </w:pPr>
      <w:r w:rsidRPr="0046407A">
        <w:rPr>
          <w:rFonts w:asciiTheme="minorBidi" w:hAnsiTheme="minorBidi"/>
        </w:rPr>
        <w:lastRenderedPageBreak/>
        <w:t xml:space="preserve">Heath, R. G. </w:t>
      </w:r>
      <w:r w:rsidRPr="0046407A">
        <w:rPr>
          <w:rFonts w:asciiTheme="minorBidi" w:hAnsiTheme="minorBidi"/>
        </w:rPr>
        <w:t>“</w:t>
      </w:r>
      <w:r w:rsidRPr="0046407A">
        <w:rPr>
          <w:rFonts w:asciiTheme="minorBidi" w:hAnsiTheme="minorBidi"/>
        </w:rPr>
        <w:t>The secret of television’s success: Emotional c</w:t>
      </w:r>
      <w:r w:rsidRPr="0046407A">
        <w:rPr>
          <w:rFonts w:asciiTheme="minorBidi" w:hAnsiTheme="minorBidi"/>
        </w:rPr>
        <w:t xml:space="preserve">ontent or rational information?” </w:t>
      </w:r>
      <w:r w:rsidRPr="0046407A">
        <w:rPr>
          <w:rFonts w:asciiTheme="minorBidi" w:hAnsiTheme="minorBidi"/>
          <w:i/>
          <w:iCs/>
        </w:rPr>
        <w:t>Journal of Advertising Research, March 2011 Supplement</w:t>
      </w:r>
      <w:r w:rsidRPr="0046407A">
        <w:rPr>
          <w:rFonts w:asciiTheme="minorBidi" w:hAnsiTheme="minorBidi"/>
        </w:rPr>
        <w:t xml:space="preserve">, </w:t>
      </w:r>
      <w:r w:rsidRPr="0046407A">
        <w:rPr>
          <w:rFonts w:asciiTheme="minorBidi" w:hAnsiTheme="minorBidi"/>
        </w:rPr>
        <w:t xml:space="preserve">(2011): </w:t>
      </w:r>
      <w:r w:rsidRPr="0046407A">
        <w:rPr>
          <w:rFonts w:asciiTheme="minorBidi" w:hAnsiTheme="minorBidi"/>
        </w:rPr>
        <w:t>112-121.</w:t>
      </w:r>
    </w:p>
    <w:p w:rsidR="0046407A" w:rsidRPr="0046407A" w:rsidRDefault="0046407A" w:rsidP="0046407A">
      <w:pPr>
        <w:bidi w:val="0"/>
        <w:spacing w:after="0" w:line="360" w:lineRule="auto"/>
        <w:ind w:hanging="199"/>
        <w:rPr>
          <w:rFonts w:asciiTheme="minorBidi" w:hAnsiTheme="minorBidi"/>
          <w:rtl/>
        </w:rPr>
      </w:pPr>
      <w:r w:rsidRPr="0046407A">
        <w:rPr>
          <w:rFonts w:asciiTheme="minorBidi" w:hAnsiTheme="minorBidi"/>
        </w:rPr>
        <w:t xml:space="preserve">Krishna, Aradhna, Luca Cian, and Tatiana Sokolova. "The power of sensory marketing in advertising." </w:t>
      </w:r>
      <w:r w:rsidRPr="0046407A">
        <w:rPr>
          <w:rFonts w:asciiTheme="minorBidi" w:hAnsiTheme="minorBidi"/>
          <w:i/>
          <w:iCs/>
        </w:rPr>
        <w:t>Current Opinion in Psychology</w:t>
      </w:r>
      <w:r w:rsidRPr="0046407A">
        <w:rPr>
          <w:rFonts w:asciiTheme="minorBidi" w:hAnsiTheme="minorBidi"/>
        </w:rPr>
        <w:t xml:space="preserve"> 10 (2016): 142-147.</w:t>
      </w:r>
    </w:p>
    <w:p w:rsidR="00590380" w:rsidRPr="0046407A" w:rsidRDefault="00590380" w:rsidP="0046407A">
      <w:pPr>
        <w:bidi w:val="0"/>
        <w:spacing w:line="360" w:lineRule="auto"/>
        <w:ind w:hanging="199"/>
        <w:rPr>
          <w:rFonts w:asciiTheme="minorBidi" w:hAnsiTheme="minorBidi"/>
          <w:color w:val="000000"/>
        </w:rPr>
      </w:pPr>
      <w:r w:rsidRPr="0046407A">
        <w:rPr>
          <w:rFonts w:asciiTheme="minorBidi" w:hAnsiTheme="minorBidi"/>
          <w:color w:val="000000"/>
        </w:rPr>
        <w:t xml:space="preserve">Mark, M., &amp; Pearson, C. S. </w:t>
      </w:r>
      <w:r w:rsidRPr="0046407A">
        <w:rPr>
          <w:rFonts w:asciiTheme="minorBidi" w:hAnsiTheme="minorBidi"/>
          <w:i/>
          <w:iCs/>
          <w:color w:val="000000"/>
        </w:rPr>
        <w:t>The hero and the outlaw: Building extraordinary brands through the power of archetypes</w:t>
      </w:r>
      <w:r w:rsidRPr="0046407A">
        <w:rPr>
          <w:rFonts w:asciiTheme="minorBidi" w:hAnsiTheme="minorBidi"/>
          <w:color w:val="000000"/>
        </w:rPr>
        <w:t>. New York: McGraw-Hill. (2001)</w:t>
      </w:r>
      <w:r w:rsidRPr="0046407A">
        <w:rPr>
          <w:rFonts w:asciiTheme="minorBidi" w:hAnsiTheme="minorBidi"/>
          <w:color w:val="000000"/>
        </w:rPr>
        <w:t xml:space="preserve"> </w:t>
      </w:r>
      <w:r w:rsidRPr="0046407A">
        <w:rPr>
          <w:rFonts w:asciiTheme="minorBidi" w:hAnsiTheme="minorBidi"/>
          <w:color w:val="000000"/>
        </w:rPr>
        <w:t>(pp. TBA)</w:t>
      </w:r>
    </w:p>
    <w:p w:rsidR="00590380" w:rsidRPr="0046407A" w:rsidRDefault="00590380" w:rsidP="0046407A">
      <w:pPr>
        <w:bidi w:val="0"/>
        <w:spacing w:after="0" w:line="360" w:lineRule="auto"/>
        <w:ind w:hanging="199"/>
        <w:rPr>
          <w:rFonts w:asciiTheme="minorBidi" w:hAnsiTheme="minorBidi"/>
        </w:rPr>
      </w:pPr>
      <w:r w:rsidRPr="0046407A">
        <w:rPr>
          <w:rFonts w:asciiTheme="minorBidi" w:hAnsiTheme="minorBidi"/>
        </w:rPr>
        <w:t xml:space="preserve">Plummer, Joseph T. "How personality makes a difference." </w:t>
      </w:r>
      <w:r w:rsidRPr="0046407A">
        <w:rPr>
          <w:rFonts w:asciiTheme="minorBidi" w:hAnsiTheme="minorBidi"/>
          <w:i/>
          <w:iCs/>
        </w:rPr>
        <w:t xml:space="preserve">Journal of advertising research </w:t>
      </w:r>
      <w:r w:rsidRPr="0046407A">
        <w:rPr>
          <w:rFonts w:asciiTheme="minorBidi" w:hAnsiTheme="minorBidi"/>
        </w:rPr>
        <w:t>40.6 (2000): 79-83</w:t>
      </w:r>
      <w:r w:rsidRPr="0046407A">
        <w:rPr>
          <w:rFonts w:asciiTheme="minorBidi" w:hAnsiTheme="minorBidi"/>
          <w:rtl/>
        </w:rPr>
        <w:t>.</w:t>
      </w:r>
    </w:p>
    <w:p w:rsidR="00590380" w:rsidRPr="0046407A" w:rsidRDefault="00590380" w:rsidP="0046407A">
      <w:pPr>
        <w:spacing w:after="0" w:line="360" w:lineRule="auto"/>
        <w:ind w:hanging="199"/>
        <w:jc w:val="both"/>
        <w:rPr>
          <w:rFonts w:asciiTheme="minorBidi" w:hAnsiTheme="minorBidi"/>
          <w:u w:val="single"/>
        </w:rPr>
      </w:pPr>
    </w:p>
    <w:p w:rsidR="00590380" w:rsidRPr="0046407A" w:rsidRDefault="00590380" w:rsidP="0046407A">
      <w:pPr>
        <w:spacing w:after="0" w:line="360" w:lineRule="auto"/>
        <w:ind w:hanging="199"/>
        <w:jc w:val="both"/>
        <w:rPr>
          <w:rFonts w:asciiTheme="minorBidi" w:hAnsiTheme="minorBidi"/>
          <w:u w:val="single"/>
          <w:rtl/>
        </w:rPr>
      </w:pPr>
    </w:p>
    <w:p w:rsidR="00963431" w:rsidRPr="0046407A" w:rsidRDefault="00963431" w:rsidP="0046407A">
      <w:pPr>
        <w:spacing w:after="0" w:line="360" w:lineRule="auto"/>
        <w:ind w:hanging="199"/>
        <w:jc w:val="both"/>
        <w:rPr>
          <w:rFonts w:asciiTheme="minorBidi" w:hAnsiTheme="minorBidi"/>
          <w:u w:val="single"/>
          <w:rtl/>
        </w:rPr>
      </w:pPr>
      <w:r w:rsidRPr="0046407A">
        <w:rPr>
          <w:rFonts w:asciiTheme="minorBidi" w:hAnsiTheme="minorBidi"/>
          <w:u w:val="single"/>
          <w:rtl/>
        </w:rPr>
        <w:t>קריאת רשות:</w:t>
      </w:r>
    </w:p>
    <w:p w:rsidR="00963431" w:rsidRPr="0046407A" w:rsidRDefault="00963431" w:rsidP="0046407A">
      <w:pPr>
        <w:bidi w:val="0"/>
        <w:spacing w:after="0" w:line="360" w:lineRule="auto"/>
        <w:ind w:hanging="199"/>
        <w:jc w:val="both"/>
        <w:rPr>
          <w:rFonts w:asciiTheme="minorBidi" w:hAnsiTheme="minorBidi"/>
          <w:rtl/>
        </w:rPr>
      </w:pPr>
    </w:p>
    <w:p w:rsidR="00590380" w:rsidRPr="0046407A" w:rsidRDefault="00590380" w:rsidP="0046407A">
      <w:pPr>
        <w:bidi w:val="0"/>
        <w:spacing w:after="0" w:line="360" w:lineRule="auto"/>
        <w:ind w:hanging="199"/>
        <w:rPr>
          <w:rFonts w:asciiTheme="minorBidi" w:hAnsiTheme="minorBidi"/>
        </w:rPr>
      </w:pPr>
      <w:r w:rsidRPr="0046407A">
        <w:rPr>
          <w:rFonts w:asciiTheme="minorBidi" w:hAnsiTheme="minorBidi"/>
        </w:rPr>
        <w:t xml:space="preserve">Ariely, Dan, and Gregory S. Berns. "Neuromarketing: the hope and hype of neuroimaging in business." </w:t>
      </w:r>
      <w:r w:rsidRPr="0046407A">
        <w:rPr>
          <w:rFonts w:asciiTheme="minorBidi" w:hAnsiTheme="minorBidi"/>
          <w:i/>
          <w:iCs/>
        </w:rPr>
        <w:t>Nature reviews neuroscience</w:t>
      </w:r>
      <w:r w:rsidRPr="0046407A">
        <w:rPr>
          <w:rFonts w:asciiTheme="minorBidi" w:hAnsiTheme="minorBidi"/>
        </w:rPr>
        <w:t xml:space="preserve"> 11.4 (2010): 284-292</w:t>
      </w:r>
      <w:r w:rsidRPr="0046407A">
        <w:rPr>
          <w:rFonts w:asciiTheme="minorBidi" w:hAnsiTheme="minorBidi"/>
          <w:rtl/>
        </w:rPr>
        <w:t>.</w:t>
      </w:r>
    </w:p>
    <w:p w:rsidR="0046407A" w:rsidRPr="0046407A" w:rsidRDefault="0046407A" w:rsidP="0046407A">
      <w:pPr>
        <w:bidi w:val="0"/>
        <w:spacing w:after="0" w:line="360" w:lineRule="auto"/>
        <w:ind w:hanging="199"/>
        <w:rPr>
          <w:rFonts w:asciiTheme="minorBidi" w:hAnsiTheme="minorBidi"/>
        </w:rPr>
      </w:pPr>
      <w:r w:rsidRPr="0046407A">
        <w:rPr>
          <w:rFonts w:asciiTheme="minorBidi" w:hAnsiTheme="minorBidi"/>
          <w:color w:val="222222"/>
          <w:shd w:val="clear" w:color="auto" w:fill="FFFFFF"/>
        </w:rPr>
        <w:t>Folkvord, Frans, et al. "Food advertising and eating behavior in children." </w:t>
      </w:r>
      <w:r w:rsidRPr="0046407A">
        <w:rPr>
          <w:rFonts w:asciiTheme="minorBidi" w:hAnsiTheme="minorBidi"/>
          <w:i/>
          <w:iCs/>
          <w:color w:val="222222"/>
          <w:shd w:val="clear" w:color="auto" w:fill="FFFFFF"/>
        </w:rPr>
        <w:t>Current Opinion in Behavioral Sciences</w:t>
      </w:r>
      <w:r w:rsidRPr="0046407A">
        <w:rPr>
          <w:rFonts w:asciiTheme="minorBidi" w:hAnsiTheme="minorBidi"/>
          <w:color w:val="222222"/>
          <w:shd w:val="clear" w:color="auto" w:fill="FFFFFF"/>
        </w:rPr>
        <w:t> 9 (2016): 26-31.</w:t>
      </w:r>
      <w:r w:rsidRPr="0046407A">
        <w:rPr>
          <w:rFonts w:asciiTheme="minorBidi" w:hAnsiTheme="minorBidi"/>
        </w:rPr>
        <w:t xml:space="preserve"> </w:t>
      </w:r>
    </w:p>
    <w:p w:rsidR="00C82847" w:rsidRPr="0046407A" w:rsidRDefault="00C82847" w:rsidP="0046407A">
      <w:pPr>
        <w:bidi w:val="0"/>
        <w:spacing w:after="0" w:line="360" w:lineRule="auto"/>
        <w:ind w:hanging="199"/>
        <w:rPr>
          <w:rFonts w:asciiTheme="minorBidi" w:hAnsiTheme="minorBidi"/>
          <w:color w:val="222222"/>
          <w:shd w:val="clear" w:color="auto" w:fill="FFFFFF"/>
          <w:rtl/>
        </w:rPr>
      </w:pPr>
      <w:r w:rsidRPr="0046407A">
        <w:rPr>
          <w:rFonts w:asciiTheme="minorBidi" w:hAnsiTheme="minorBidi"/>
          <w:color w:val="222222"/>
          <w:shd w:val="clear" w:color="auto" w:fill="FFFFFF"/>
        </w:rPr>
        <w:t>Malär, Lucia, et al. "Implementing an intended brand personality: a dyadic perspective." </w:t>
      </w:r>
      <w:r w:rsidRPr="0046407A">
        <w:rPr>
          <w:rFonts w:asciiTheme="minorBidi" w:hAnsiTheme="minorBidi"/>
          <w:i/>
          <w:iCs/>
          <w:color w:val="222222"/>
          <w:shd w:val="clear" w:color="auto" w:fill="FFFFFF"/>
        </w:rPr>
        <w:t>Journal of the Academy of Marketing Science</w:t>
      </w:r>
      <w:r w:rsidRPr="0046407A">
        <w:rPr>
          <w:rFonts w:asciiTheme="minorBidi" w:hAnsiTheme="minorBidi"/>
          <w:color w:val="222222"/>
          <w:shd w:val="clear" w:color="auto" w:fill="FFFFFF"/>
        </w:rPr>
        <w:t> 40.5 (2012): 728-744.</w:t>
      </w:r>
    </w:p>
    <w:p w:rsidR="0046407A" w:rsidRPr="0046407A" w:rsidRDefault="0046407A" w:rsidP="0046407A">
      <w:pPr>
        <w:bidi w:val="0"/>
        <w:spacing w:after="0" w:line="360" w:lineRule="auto"/>
        <w:ind w:hanging="199"/>
        <w:rPr>
          <w:rFonts w:asciiTheme="minorBidi" w:hAnsiTheme="minorBidi"/>
        </w:rPr>
      </w:pPr>
      <w:r w:rsidRPr="0046407A">
        <w:rPr>
          <w:rFonts w:asciiTheme="minorBidi" w:hAnsiTheme="minorBidi"/>
          <w:color w:val="222222"/>
          <w:shd w:val="clear" w:color="auto" w:fill="FFFFFF"/>
        </w:rPr>
        <w:t>Pechmann, Cornelia, and Jesse R. Catlin. "The effects of advertising and other marketing communications on health-related consumer behaviors." </w:t>
      </w:r>
      <w:r w:rsidRPr="0046407A">
        <w:rPr>
          <w:rFonts w:asciiTheme="minorBidi" w:hAnsiTheme="minorBidi"/>
          <w:i/>
          <w:iCs/>
          <w:color w:val="222222"/>
          <w:shd w:val="clear" w:color="auto" w:fill="FFFFFF"/>
        </w:rPr>
        <w:t>Current Opinion in Psychology</w:t>
      </w:r>
      <w:r w:rsidRPr="0046407A">
        <w:rPr>
          <w:rFonts w:asciiTheme="minorBidi" w:hAnsiTheme="minorBidi"/>
          <w:color w:val="222222"/>
          <w:shd w:val="clear" w:color="auto" w:fill="FFFFFF"/>
        </w:rPr>
        <w:t>10 (2016): 44-49.</w:t>
      </w:r>
      <w:r w:rsidRPr="0046407A">
        <w:rPr>
          <w:rFonts w:asciiTheme="minorBidi" w:hAnsiTheme="minorBidi"/>
        </w:rPr>
        <w:t xml:space="preserve"> </w:t>
      </w:r>
    </w:p>
    <w:p w:rsidR="00C82847" w:rsidRPr="0046407A" w:rsidRDefault="00C82847" w:rsidP="0046407A">
      <w:pPr>
        <w:bidi w:val="0"/>
        <w:spacing w:after="0" w:line="360" w:lineRule="auto"/>
        <w:ind w:hanging="199"/>
        <w:rPr>
          <w:rFonts w:asciiTheme="minorBidi" w:hAnsiTheme="minorBidi"/>
        </w:rPr>
      </w:pPr>
      <w:r w:rsidRPr="0046407A">
        <w:rPr>
          <w:rFonts w:asciiTheme="minorBidi" w:hAnsiTheme="minorBidi"/>
        </w:rPr>
        <w:t xml:space="preserve">Penenberg, A. "NeuroFocus uses neuromarketing to hack your brain." </w:t>
      </w:r>
      <w:r w:rsidRPr="0046407A">
        <w:rPr>
          <w:rFonts w:asciiTheme="minorBidi" w:hAnsiTheme="minorBidi"/>
          <w:i/>
          <w:iCs/>
        </w:rPr>
        <w:t>Fast Company</w:t>
      </w:r>
      <w:r w:rsidRPr="0046407A">
        <w:rPr>
          <w:rFonts w:asciiTheme="minorBidi" w:hAnsiTheme="minorBidi"/>
        </w:rPr>
        <w:t xml:space="preserve"> (2011): 84-125</w:t>
      </w:r>
      <w:r w:rsidRPr="0046407A">
        <w:rPr>
          <w:rFonts w:asciiTheme="minorBidi" w:hAnsiTheme="minorBidi"/>
          <w:rtl/>
        </w:rPr>
        <w:t>.</w:t>
      </w:r>
    </w:p>
    <w:p w:rsidR="00C82847" w:rsidRPr="0046407A" w:rsidRDefault="00C82847" w:rsidP="0046407A">
      <w:pPr>
        <w:bidi w:val="0"/>
        <w:spacing w:after="0" w:line="360" w:lineRule="auto"/>
        <w:rPr>
          <w:rFonts w:asciiTheme="minorBidi" w:hAnsiTheme="minorBidi"/>
        </w:rPr>
      </w:pPr>
      <w:r w:rsidRPr="0046407A">
        <w:rPr>
          <w:rFonts w:asciiTheme="minorBidi" w:hAnsiTheme="minorBidi"/>
        </w:rPr>
        <w:tab/>
      </w:r>
    </w:p>
    <w:p w:rsidR="00590380" w:rsidRPr="0046407A" w:rsidRDefault="00590380" w:rsidP="0046407A">
      <w:pPr>
        <w:spacing w:after="0" w:line="360" w:lineRule="auto"/>
        <w:jc w:val="both"/>
        <w:rPr>
          <w:rFonts w:asciiTheme="minorBidi" w:hAnsiTheme="minorBidi"/>
          <w:b/>
          <w:bCs/>
          <w:u w:val="single"/>
          <w:rtl/>
        </w:rPr>
      </w:pPr>
    </w:p>
    <w:sectPr w:rsidR="00590380" w:rsidRPr="0046407A"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96B1D"/>
    <w:rsid w:val="00215D18"/>
    <w:rsid w:val="00247A3B"/>
    <w:rsid w:val="00253B71"/>
    <w:rsid w:val="002E79CB"/>
    <w:rsid w:val="00302B91"/>
    <w:rsid w:val="00326EE0"/>
    <w:rsid w:val="00356436"/>
    <w:rsid w:val="003834A1"/>
    <w:rsid w:val="003B40A9"/>
    <w:rsid w:val="003C7742"/>
    <w:rsid w:val="0046407A"/>
    <w:rsid w:val="004D5E50"/>
    <w:rsid w:val="00512344"/>
    <w:rsid w:val="005324E4"/>
    <w:rsid w:val="00564489"/>
    <w:rsid w:val="00590380"/>
    <w:rsid w:val="005F1EEF"/>
    <w:rsid w:val="00643CEF"/>
    <w:rsid w:val="00672EDB"/>
    <w:rsid w:val="00697E95"/>
    <w:rsid w:val="006D4636"/>
    <w:rsid w:val="006F673B"/>
    <w:rsid w:val="00854A68"/>
    <w:rsid w:val="00890E81"/>
    <w:rsid w:val="00937A72"/>
    <w:rsid w:val="00963431"/>
    <w:rsid w:val="00963BC0"/>
    <w:rsid w:val="009A5765"/>
    <w:rsid w:val="00A17F38"/>
    <w:rsid w:val="00A6150C"/>
    <w:rsid w:val="00A62173"/>
    <w:rsid w:val="00B46425"/>
    <w:rsid w:val="00C82847"/>
    <w:rsid w:val="00D41440"/>
    <w:rsid w:val="00E31BB2"/>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12F5D-6F5C-4BBC-A17A-CB9FDF6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BodyTextChar">
    <w:name w:val="Body Text Char"/>
    <w:basedOn w:val="DefaultParagraphFont"/>
    <w:link w:val="BodyText"/>
    <w:uiPriority w:val="99"/>
    <w:rsid w:val="00356436"/>
    <w:rPr>
      <w:rFonts w:ascii="Times New Roman" w:eastAsia="Times New Roman" w:hAnsi="Times New Roman" w:cs="Miriam"/>
      <w:sz w:val="24"/>
      <w:szCs w:val="24"/>
    </w:rPr>
  </w:style>
  <w:style w:type="paragraph" w:styleId="FootnoteText">
    <w:name w:val="footnote text"/>
    <w:basedOn w:val="Normal"/>
    <w:link w:val="FootnoteTextChar"/>
    <w:rsid w:val="00356436"/>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rsid w:val="00356436"/>
    <w:rPr>
      <w:rFonts w:ascii="Times New Roman" w:eastAsia="Times New Roman" w:hAnsi="Times New Roman" w:cs="Times New Roman"/>
      <w:sz w:val="20"/>
      <w:szCs w:val="20"/>
      <w:lang w:eastAsia="he-IL"/>
    </w:rPr>
  </w:style>
  <w:style w:type="paragraph" w:customStyle="1" w:styleId="a">
    <w:name w:val="רשימת מקורות עברית"/>
    <w:basedOn w:val="Normal"/>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ListParagraph">
    <w:name w:val="List Paragraph"/>
    <w:basedOn w:val="Normal"/>
    <w:uiPriority w:val="34"/>
    <w:qFormat/>
    <w:rsid w:val="00356436"/>
    <w:pPr>
      <w:ind w:left="720"/>
      <w:contextualSpacing/>
    </w:pPr>
  </w:style>
  <w:style w:type="character" w:styleId="Hyperlink">
    <w:name w:val="Hyperlink"/>
    <w:basedOn w:val="DefaultParagraphFont"/>
    <w:uiPriority w:val="99"/>
    <w:unhideWhenUsed/>
    <w:rsid w:val="00590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2122">
      <w:bodyDiv w:val="1"/>
      <w:marLeft w:val="0"/>
      <w:marRight w:val="0"/>
      <w:marTop w:val="0"/>
      <w:marBottom w:val="0"/>
      <w:divBdr>
        <w:top w:val="none" w:sz="0" w:space="0" w:color="auto"/>
        <w:left w:val="none" w:sz="0" w:space="0" w:color="auto"/>
        <w:bottom w:val="none" w:sz="0" w:space="0" w:color="auto"/>
        <w:right w:val="none" w:sz="0" w:space="0" w:color="auto"/>
      </w:divBdr>
      <w:divsChild>
        <w:div w:id="288365685">
          <w:marLeft w:val="0"/>
          <w:marRight w:val="0"/>
          <w:marTop w:val="0"/>
          <w:marBottom w:val="0"/>
          <w:divBdr>
            <w:top w:val="none" w:sz="0" w:space="0" w:color="auto"/>
            <w:left w:val="none" w:sz="0" w:space="0" w:color="auto"/>
            <w:bottom w:val="none" w:sz="0" w:space="0" w:color="auto"/>
            <w:right w:val="none" w:sz="0" w:space="0" w:color="auto"/>
          </w:divBdr>
        </w:div>
      </w:divsChild>
    </w:div>
    <w:div w:id="957225942">
      <w:bodyDiv w:val="1"/>
      <w:marLeft w:val="0"/>
      <w:marRight w:val="0"/>
      <w:marTop w:val="0"/>
      <w:marBottom w:val="0"/>
      <w:divBdr>
        <w:top w:val="none" w:sz="0" w:space="0" w:color="auto"/>
        <w:left w:val="none" w:sz="0" w:space="0" w:color="auto"/>
        <w:bottom w:val="none" w:sz="0" w:space="0" w:color="auto"/>
        <w:right w:val="none" w:sz="0" w:space="0" w:color="auto"/>
      </w:divBdr>
      <w:divsChild>
        <w:div w:id="469446657">
          <w:marLeft w:val="0"/>
          <w:marRight w:val="0"/>
          <w:marTop w:val="0"/>
          <w:marBottom w:val="0"/>
          <w:divBdr>
            <w:top w:val="none" w:sz="0" w:space="0" w:color="auto"/>
            <w:left w:val="none" w:sz="0" w:space="0" w:color="auto"/>
            <w:bottom w:val="none" w:sz="0" w:space="0" w:color="auto"/>
            <w:right w:val="none" w:sz="0" w:space="0" w:color="auto"/>
          </w:divBdr>
        </w:div>
      </w:divsChild>
    </w:div>
    <w:div w:id="1911500340">
      <w:bodyDiv w:val="1"/>
      <w:marLeft w:val="0"/>
      <w:marRight w:val="0"/>
      <w:marTop w:val="0"/>
      <w:marBottom w:val="0"/>
      <w:divBdr>
        <w:top w:val="none" w:sz="0" w:space="0" w:color="auto"/>
        <w:left w:val="none" w:sz="0" w:space="0" w:color="auto"/>
        <w:bottom w:val="none" w:sz="0" w:space="0" w:color="auto"/>
        <w:right w:val="none" w:sz="0" w:space="0" w:color="auto"/>
      </w:divBdr>
      <w:divsChild>
        <w:div w:id="165649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ativepro.com/article/cut-through-advertising-clutter-with-archetyp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KEREM</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Ariel knafo</cp:lastModifiedBy>
  <cp:revision>33</cp:revision>
  <dcterms:created xsi:type="dcterms:W3CDTF">2013-03-21T22:06:00Z</dcterms:created>
  <dcterms:modified xsi:type="dcterms:W3CDTF">2017-12-02T20:59:00Z</dcterms:modified>
</cp:coreProperties>
</file>