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B" w:rsidRDefault="00FB4C6B" w:rsidP="0035443F"/>
    <w:p w:rsidR="00AB4420" w:rsidRDefault="003029AA" w:rsidP="00AB6100">
      <w:pPr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שם הקורס</w:t>
      </w:r>
      <w:r w:rsidR="00FB4C6B" w:rsidRPr="002915EF">
        <w:rPr>
          <w:rFonts w:hint="cs"/>
          <w:b/>
          <w:bCs/>
          <w:rtl/>
        </w:rPr>
        <w:t>:</w:t>
      </w:r>
      <w:r w:rsidR="00FB4C6B">
        <w:rPr>
          <w:rFonts w:hint="cs"/>
          <w:rtl/>
        </w:rPr>
        <w:t xml:space="preserve"> </w:t>
      </w:r>
      <w:r w:rsidR="00F90CB1">
        <w:rPr>
          <w:rFonts w:hint="cs"/>
          <w:rtl/>
        </w:rPr>
        <w:t xml:space="preserve"> </w:t>
      </w:r>
      <w:r w:rsidR="00AB6100">
        <w:rPr>
          <w:rFonts w:hint="cs"/>
          <w:rtl/>
          <w:lang w:bidi="he-IL"/>
        </w:rPr>
        <w:t>אומנות ופוליטיקה בעולם הערבי</w:t>
      </w:r>
    </w:p>
    <w:p w:rsidR="003029AA" w:rsidRDefault="003029AA" w:rsidP="003029AA">
      <w:pPr>
        <w:rPr>
          <w:rtl/>
          <w:lang w:bidi="he-IL"/>
        </w:rPr>
      </w:pPr>
      <w:r>
        <w:rPr>
          <w:rFonts w:hint="cs"/>
          <w:rtl/>
          <w:lang w:bidi="he-IL"/>
        </w:rPr>
        <w:t>מורה הקורס: פאדי עאסלה</w:t>
      </w:r>
    </w:p>
    <w:p w:rsidR="002915EF" w:rsidRDefault="00E032DC" w:rsidP="0035443F">
      <w:pPr>
        <w:rPr>
          <w:rStyle w:val="Hyperlink"/>
          <w:lang w:bidi="he-IL"/>
        </w:rPr>
      </w:pPr>
      <w:hyperlink r:id="rId9" w:history="1">
        <w:r w:rsidR="002915EF" w:rsidRPr="00DF0A36">
          <w:rPr>
            <w:rStyle w:val="Hyperlink"/>
            <w:lang w:bidi="he-IL"/>
          </w:rPr>
          <w:t>Fady.asleh@gmail.com</w:t>
        </w:r>
      </w:hyperlink>
    </w:p>
    <w:p w:rsidR="003029AA" w:rsidRDefault="003029AA" w:rsidP="000A7544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שנת לימודים: תשע"ח </w:t>
      </w:r>
      <w:r w:rsidR="000A7544">
        <w:rPr>
          <w:rFonts w:hint="cs"/>
          <w:rtl/>
          <w:lang w:bidi="he-IL"/>
        </w:rPr>
        <w:t>2018-19</w:t>
      </w:r>
    </w:p>
    <w:p w:rsidR="003029AA" w:rsidRDefault="003029AA" w:rsidP="0035443F">
      <w:pPr>
        <w:rPr>
          <w:rtl/>
          <w:lang w:bidi="he-IL"/>
        </w:rPr>
      </w:pPr>
      <w:r>
        <w:rPr>
          <w:rFonts w:hint="cs"/>
          <w:rtl/>
          <w:lang w:bidi="he-IL"/>
        </w:rPr>
        <w:t>סמסטר א</w:t>
      </w:r>
    </w:p>
    <w:p w:rsidR="003029AA" w:rsidRDefault="003029AA" w:rsidP="00EA3C9F">
      <w:pPr>
        <w:rPr>
          <w:rtl/>
          <w:lang w:bidi="he-IL"/>
        </w:rPr>
      </w:pPr>
      <w:r>
        <w:rPr>
          <w:rFonts w:hint="cs"/>
          <w:rtl/>
          <w:lang w:bidi="he-IL"/>
        </w:rPr>
        <w:t>שעות</w:t>
      </w:r>
      <w:r w:rsidR="007404A9">
        <w:rPr>
          <w:rFonts w:hint="cs"/>
          <w:rtl/>
          <w:lang w:bidi="he-IL"/>
        </w:rPr>
        <w:t xml:space="preserve"> הוראה</w:t>
      </w:r>
      <w:r>
        <w:rPr>
          <w:rFonts w:hint="cs"/>
          <w:rtl/>
          <w:lang w:bidi="he-IL"/>
        </w:rPr>
        <w:t xml:space="preserve">: יום </w:t>
      </w:r>
      <w:r w:rsidR="00EA3C9F">
        <w:rPr>
          <w:rFonts w:hint="cs"/>
          <w:rtl/>
          <w:lang w:bidi="he-IL"/>
        </w:rPr>
        <w:t>ד</w:t>
      </w:r>
      <w:r w:rsidR="00EA3C9F">
        <w:rPr>
          <w:lang w:bidi="he-IL"/>
        </w:rPr>
        <w:t xml:space="preserve"> </w:t>
      </w:r>
      <w:r w:rsidR="00EA3C9F" w:rsidRPr="00EA3C9F">
        <w:rPr>
          <w:sz w:val="24"/>
          <w:szCs w:val="24"/>
          <w:lang w:bidi="he-IL"/>
        </w:rPr>
        <w:t>17:00</w:t>
      </w:r>
      <w:r w:rsidR="00EA3C9F">
        <w:rPr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14:00</w:t>
      </w:r>
    </w:p>
    <w:p w:rsidR="0035443F" w:rsidRDefault="003029AA" w:rsidP="0035443F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דרישות הקורס:</w:t>
      </w:r>
    </w:p>
    <w:p w:rsidR="003029AA" w:rsidRDefault="003029AA" w:rsidP="003029AA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rFonts w:hint="cs"/>
          <w:rtl/>
          <w:lang w:bidi="he-IL"/>
        </w:rPr>
        <w:t>נוכחות חובה בכל השעורים</w:t>
      </w:r>
    </w:p>
    <w:p w:rsidR="003029AA" w:rsidRPr="0035443F" w:rsidRDefault="000A7544" w:rsidP="000A7544">
      <w:pPr>
        <w:pStyle w:val="ListParagraph"/>
        <w:numPr>
          <w:ilvl w:val="0"/>
          <w:numId w:val="3"/>
        </w:numPr>
        <w:rPr>
          <w:rtl/>
          <w:lang w:bidi="he-IL"/>
        </w:rPr>
      </w:pPr>
      <w:r>
        <w:rPr>
          <w:rFonts w:hint="cs"/>
          <w:rtl/>
          <w:lang w:bidi="he-IL"/>
        </w:rPr>
        <w:t>מטלה ועבודות סיום</w:t>
      </w:r>
    </w:p>
    <w:p w:rsidR="003029AA" w:rsidRDefault="00EC4A5A" w:rsidP="003029AA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שתי מטלות ובחן בית</w:t>
      </w:r>
    </w:p>
    <w:p w:rsidR="00B344EF" w:rsidRDefault="003029AA" w:rsidP="00B344EF">
      <w:pPr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שפת הוראה: </w:t>
      </w:r>
      <w:r w:rsidR="000A7544">
        <w:rPr>
          <w:rFonts w:hint="cs"/>
          <w:rtl/>
          <w:lang w:bidi="he-IL"/>
        </w:rPr>
        <w:t>עבר</w:t>
      </w:r>
      <w:r w:rsidRPr="003029AA">
        <w:rPr>
          <w:rFonts w:hint="cs"/>
          <w:rtl/>
          <w:lang w:bidi="he-IL"/>
        </w:rPr>
        <w:t>ית</w:t>
      </w:r>
      <w:r w:rsidR="000A7544">
        <w:rPr>
          <w:rFonts w:hint="cs"/>
          <w:rtl/>
          <w:lang w:bidi="he-IL"/>
        </w:rPr>
        <w:t xml:space="preserve"> - ערבית</w:t>
      </w:r>
    </w:p>
    <w:p w:rsidR="007404A9" w:rsidRDefault="007404A9" w:rsidP="0035443F">
      <w:pPr>
        <w:jc w:val="both"/>
        <w:rPr>
          <w:b/>
          <w:bCs/>
          <w:rtl/>
          <w:lang w:bidi="he-IL"/>
        </w:rPr>
      </w:pPr>
    </w:p>
    <w:p w:rsidR="000A7544" w:rsidRDefault="000A7544" w:rsidP="000A7544">
      <w:pPr>
        <w:jc w:val="both"/>
        <w:rPr>
          <w:rtl/>
        </w:rPr>
      </w:pPr>
      <w:r>
        <w:rPr>
          <w:rFonts w:hint="cs"/>
          <w:rtl/>
          <w:lang w:bidi="he-IL"/>
        </w:rPr>
        <w:t>מטרת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הקורס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היא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לרכוש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ידע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בסיסי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כלפי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הזיקה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בין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האומנות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לפוליטיקה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באמצעות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חקר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שמכונה</w:t>
      </w:r>
      <w:r>
        <w:rPr>
          <w:rFonts w:hint="cs"/>
          <w:rtl/>
        </w:rPr>
        <w:t xml:space="preserve"> "</w:t>
      </w:r>
      <w:r>
        <w:rPr>
          <w:rFonts w:hint="cs"/>
          <w:rtl/>
          <w:lang w:bidi="he-IL"/>
        </w:rPr>
        <w:t>האביב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הערבי</w:t>
      </w:r>
      <w:r>
        <w:rPr>
          <w:rFonts w:hint="cs"/>
          <w:rtl/>
        </w:rPr>
        <w:t xml:space="preserve">" </w:t>
      </w:r>
      <w:r>
        <w:rPr>
          <w:rFonts w:hint="cs"/>
          <w:rtl/>
          <w:lang w:bidi="he-IL"/>
        </w:rPr>
        <w:t>עם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מטען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המונחים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שהזיקה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הזו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נושאת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כמו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תרבות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המחאה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האחריות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החברתית</w:t>
      </w:r>
      <w:r>
        <w:rPr>
          <w:rFonts w:hint="cs"/>
          <w:rtl/>
        </w:rPr>
        <w:t xml:space="preserve">.  </w:t>
      </w:r>
      <w:r>
        <w:rPr>
          <w:rFonts w:hint="cs"/>
          <w:rtl/>
          <w:lang w:bidi="he-IL"/>
        </w:rPr>
        <w:t>ותפקיד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האומן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בין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זה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בעולם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הערבי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בפרט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ובין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זה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בעולם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בכלל</w:t>
      </w:r>
      <w:r>
        <w:rPr>
          <w:rFonts w:hint="cs"/>
          <w:rtl/>
        </w:rPr>
        <w:t>.</w:t>
      </w:r>
    </w:p>
    <w:p w:rsidR="0035443F" w:rsidRDefault="000A7544" w:rsidP="00EC4A5A">
      <w:pPr>
        <w:jc w:val="both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האם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זהו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תפקיד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משתנה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ממדינה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לאחרת</w:t>
      </w:r>
      <w:r>
        <w:rPr>
          <w:rFonts w:hint="cs"/>
          <w:rtl/>
        </w:rPr>
        <w:t xml:space="preserve">? </w:t>
      </w:r>
      <w:r>
        <w:rPr>
          <w:rFonts w:hint="cs"/>
          <w:rtl/>
          <w:lang w:bidi="he-IL"/>
        </w:rPr>
        <w:t>והאם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האירועים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האלו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שמעצבים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המוצר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האומנותי</w:t>
      </w:r>
      <w:r>
        <w:rPr>
          <w:rFonts w:hint="cs"/>
          <w:rtl/>
        </w:rPr>
        <w:t xml:space="preserve">? </w:t>
      </w:r>
      <w:r w:rsidR="00022FE2">
        <w:rPr>
          <w:rFonts w:hint="cs"/>
          <w:rtl/>
          <w:lang w:bidi="he-IL"/>
        </w:rPr>
        <w:t>כיצד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התוצר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האומנותי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יכול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לשנות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המציאות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ולעצב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האירועים</w:t>
      </w:r>
      <w:r>
        <w:rPr>
          <w:rFonts w:hint="cs"/>
          <w:rtl/>
        </w:rPr>
        <w:t xml:space="preserve">? </w:t>
      </w:r>
      <w:r>
        <w:rPr>
          <w:rFonts w:hint="cs"/>
          <w:rtl/>
          <w:lang w:bidi="he-IL"/>
        </w:rPr>
        <w:t>בכדי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לענות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על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שאלות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כאלה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ואחרות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צריך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ללמוד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חווית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האומנות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במקרים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משתנים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ובמקומות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שונים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כמו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בתוניסיה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מצריים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סוריה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לוב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ועירק</w:t>
      </w:r>
      <w:r w:rsidR="00AB6100">
        <w:rPr>
          <w:rFonts w:hint="cs"/>
          <w:rtl/>
          <w:lang w:bidi="he-IL"/>
        </w:rPr>
        <w:t>, תוך התייחסות למאבק הפוליטי בארץ.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מקומות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שנדון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בהם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במסגרת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הקורס</w:t>
      </w:r>
      <w:r>
        <w:rPr>
          <w:rFonts w:hint="cs"/>
          <w:rtl/>
        </w:rPr>
        <w:t>.</w:t>
      </w:r>
    </w:p>
    <w:p w:rsidR="00EC4A5A" w:rsidRPr="00EC4A5A" w:rsidRDefault="00EC4A5A" w:rsidP="00EC4A5A">
      <w:pPr>
        <w:jc w:val="both"/>
        <w:rPr>
          <w:rFonts w:hint="cs"/>
          <w:rtl/>
          <w:lang w:bidi="he-IL"/>
        </w:rPr>
      </w:pPr>
      <w:bookmarkStart w:id="0" w:name="_GoBack"/>
      <w:bookmarkEnd w:id="0"/>
    </w:p>
    <w:p w:rsidR="0035443F" w:rsidRPr="0035443F" w:rsidRDefault="0035443F" w:rsidP="00B06ED1">
      <w:pPr>
        <w:rPr>
          <w:b/>
          <w:bCs/>
          <w:sz w:val="32"/>
          <w:szCs w:val="32"/>
          <w:rtl/>
        </w:rPr>
      </w:pPr>
    </w:p>
    <w:p w:rsidR="0035443F" w:rsidRDefault="00A5158F" w:rsidP="0035443F">
      <w:pPr>
        <w:jc w:val="center"/>
        <w:rPr>
          <w:b/>
          <w:bCs/>
          <w:rtl/>
          <w:lang w:bidi="he-IL"/>
        </w:rPr>
      </w:pPr>
      <w:r>
        <w:rPr>
          <w:rFonts w:hint="cs"/>
          <w:b/>
          <w:bCs/>
          <w:sz w:val="32"/>
          <w:szCs w:val="32"/>
          <w:rtl/>
          <w:lang w:bidi="he-IL"/>
        </w:rPr>
        <w:t>שיעורים</w:t>
      </w:r>
    </w:p>
    <w:p w:rsidR="0035443F" w:rsidRPr="0035443F" w:rsidRDefault="0035443F" w:rsidP="0035443F">
      <w:pPr>
        <w:jc w:val="center"/>
        <w:rPr>
          <w:b/>
          <w:bCs/>
          <w:rtl/>
        </w:rPr>
      </w:pPr>
    </w:p>
    <w:p w:rsidR="00B06ED1" w:rsidRPr="002915EF" w:rsidRDefault="00A5158F" w:rsidP="000A7544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שיעור</w:t>
      </w:r>
      <w:r w:rsidR="006B53FF">
        <w:rPr>
          <w:rFonts w:hint="cs"/>
          <w:b/>
          <w:bCs/>
          <w:rtl/>
        </w:rPr>
        <w:t xml:space="preserve"> </w:t>
      </w:r>
      <w:r w:rsidR="006B53FF">
        <w:rPr>
          <w:b/>
          <w:bCs/>
          <w:lang w:bidi="he-IL"/>
        </w:rPr>
        <w:t xml:space="preserve">1 </w:t>
      </w:r>
      <w:r w:rsidR="000A7544">
        <w:rPr>
          <w:rFonts w:hint="cs"/>
          <w:b/>
          <w:bCs/>
          <w:rtl/>
          <w:lang w:bidi="he-IL"/>
        </w:rPr>
        <w:t xml:space="preserve"> </w:t>
      </w:r>
    </w:p>
    <w:p w:rsidR="00A5158F" w:rsidRDefault="00A5158F" w:rsidP="000A7544">
      <w:pPr>
        <w:rPr>
          <w:rtl/>
        </w:rPr>
      </w:pPr>
      <w:r>
        <w:rPr>
          <w:rFonts w:hint="cs"/>
          <w:rtl/>
          <w:lang w:bidi="he-IL"/>
        </w:rPr>
        <w:t xml:space="preserve">מונחים בסיסיים: </w:t>
      </w:r>
      <w:r w:rsidR="000A7544">
        <w:rPr>
          <w:rFonts w:hint="cs"/>
          <w:rtl/>
          <w:lang w:bidi="he-IL"/>
        </w:rPr>
        <w:t xml:space="preserve">אומנות, </w:t>
      </w:r>
      <w:r>
        <w:rPr>
          <w:rFonts w:hint="cs"/>
          <w:rtl/>
          <w:lang w:bidi="he-IL"/>
        </w:rPr>
        <w:t>זהות</w:t>
      </w:r>
      <w:r w:rsidR="000A7544">
        <w:rPr>
          <w:rFonts w:hint="cs"/>
          <w:rtl/>
          <w:lang w:bidi="he-IL"/>
        </w:rPr>
        <w:t>, ופוליטיקה</w:t>
      </w:r>
    </w:p>
    <w:p w:rsidR="000625B8" w:rsidRPr="00E26E25" w:rsidRDefault="000625B8" w:rsidP="000A7544">
      <w:pPr>
        <w:rPr>
          <w:rFonts w:ascii="David" w:hAnsi="David" w:cs="David"/>
          <w:sz w:val="24"/>
          <w:szCs w:val="24"/>
          <w:rtl/>
          <w:lang w:bidi="he-IL"/>
        </w:rPr>
      </w:pPr>
      <w:r w:rsidRPr="00E26E25">
        <w:rPr>
          <w:rFonts w:ascii="David" w:hAnsi="David" w:cs="David"/>
          <w:sz w:val="24"/>
          <w:szCs w:val="24"/>
          <w:rtl/>
          <w:lang w:bidi="he-IL"/>
        </w:rPr>
        <w:t xml:space="preserve">ז'אק ראנסייר, </w:t>
      </w:r>
      <w:r w:rsidRPr="00E26E25">
        <w:rPr>
          <w:rFonts w:ascii="David" w:hAnsi="David" w:cs="David"/>
          <w:b/>
          <w:bCs/>
          <w:sz w:val="24"/>
          <w:szCs w:val="24"/>
          <w:rtl/>
          <w:lang w:bidi="he-IL"/>
        </w:rPr>
        <w:t>הפרדוקסים של האמנות הפוליטית</w:t>
      </w:r>
      <w:r w:rsidRPr="00E26E25">
        <w:rPr>
          <w:rFonts w:ascii="David" w:hAnsi="David" w:cs="David"/>
          <w:sz w:val="24"/>
          <w:szCs w:val="24"/>
          <w:rtl/>
          <w:lang w:bidi="he-IL"/>
        </w:rPr>
        <w:t>. פליטות, גליון 4, יוני 2017.</w:t>
      </w:r>
    </w:p>
    <w:p w:rsidR="002915EF" w:rsidRDefault="002915EF" w:rsidP="00B06ED1">
      <w:pPr>
        <w:rPr>
          <w:rFonts w:hint="cs"/>
          <w:rtl/>
          <w:lang w:bidi="he-IL"/>
        </w:rPr>
      </w:pPr>
    </w:p>
    <w:p w:rsidR="00B06ED1" w:rsidRDefault="00A5158F" w:rsidP="000A7544">
      <w:pPr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lastRenderedPageBreak/>
        <w:t>שיעור</w:t>
      </w:r>
      <w:r w:rsidR="00B06ED1" w:rsidRPr="002915EF">
        <w:rPr>
          <w:rFonts w:hint="cs"/>
          <w:b/>
          <w:bCs/>
          <w:rtl/>
        </w:rPr>
        <w:t xml:space="preserve"> </w:t>
      </w:r>
      <w:r w:rsidR="005A0B89">
        <w:rPr>
          <w:b/>
          <w:bCs/>
          <w:lang w:bidi="he-IL"/>
        </w:rPr>
        <w:t>2</w:t>
      </w:r>
      <w:r w:rsidR="005A0B89">
        <w:rPr>
          <w:rFonts w:hint="cs"/>
          <w:b/>
          <w:bCs/>
          <w:rtl/>
        </w:rPr>
        <w:t xml:space="preserve"> </w:t>
      </w:r>
    </w:p>
    <w:p w:rsidR="00A57CDD" w:rsidRPr="00C01B3A" w:rsidRDefault="000A7544" w:rsidP="00040B57">
      <w:pPr>
        <w:rPr>
          <w:lang w:bidi="he-IL"/>
        </w:rPr>
      </w:pPr>
      <w:r>
        <w:rPr>
          <w:rFonts w:hint="cs"/>
          <w:rtl/>
          <w:lang w:bidi="he-IL"/>
        </w:rPr>
        <w:t>האומנות בעולם הערבי</w:t>
      </w:r>
    </w:p>
    <w:p w:rsidR="008A5870" w:rsidRPr="00C01B3A" w:rsidRDefault="003B0305" w:rsidP="00C01B3A">
      <w:pPr>
        <w:shd w:val="clear" w:color="auto" w:fill="FFFFFF"/>
        <w:bidi w:val="0"/>
        <w:spacing w:after="150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rtl/>
          <w:lang w:bidi="he-IL"/>
        </w:rPr>
      </w:pPr>
      <w:r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>Anneka</w:t>
      </w:r>
      <w:proofErr w:type="spellEnd"/>
      <w:r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>Lenssen</w:t>
      </w:r>
      <w:proofErr w:type="spellEnd"/>
      <w:r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Sarah Rogers, and Nada </w:t>
      </w:r>
      <w:proofErr w:type="spellStart"/>
      <w:r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>Shabout</w:t>
      </w:r>
      <w:proofErr w:type="spellEnd"/>
      <w:r w:rsidR="00C01B3A" w:rsidRPr="00C01B3A">
        <w:rPr>
          <w:rFonts w:asciiTheme="majorBidi" w:hAnsiTheme="majorBidi" w:cstheme="majorBidi"/>
          <w:sz w:val="24"/>
          <w:szCs w:val="24"/>
          <w:shd w:val="clear" w:color="auto" w:fill="FFFFFF"/>
          <w:lang w:bidi="he-IL"/>
        </w:rPr>
        <w:t>.</w:t>
      </w:r>
      <w:proofErr w:type="gramEnd"/>
      <w:r w:rsidR="00C01B3A" w:rsidRPr="00C01B3A">
        <w:rPr>
          <w:rFonts w:asciiTheme="majorBidi" w:hAnsiTheme="majorBidi" w:cstheme="majorBidi"/>
          <w:sz w:val="24"/>
          <w:szCs w:val="24"/>
          <w:shd w:val="clear" w:color="auto" w:fill="FFFFFF"/>
          <w:lang w:bidi="he-IL"/>
        </w:rPr>
        <w:t xml:space="preserve"> </w:t>
      </w:r>
      <w:r w:rsidRPr="00C01B3A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Modern Art in the Arab</w:t>
      </w:r>
      <w:r w:rsidR="00C01B3A" w:rsidRPr="00C01B3A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rtl/>
          <w:lang w:bidi="he-IL"/>
        </w:rPr>
        <w:t xml:space="preserve"> </w:t>
      </w:r>
      <w:r w:rsidR="008A5870" w:rsidRPr="00C01B3A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World: Primary Documents</w:t>
      </w:r>
      <w:r w:rsidR="00C01B3A" w:rsidRPr="00C01B3A">
        <w:rPr>
          <w:rFonts w:asciiTheme="majorBidi" w:eastAsia="Times New Roman" w:hAnsiTheme="majorBidi" w:cstheme="majorBidi"/>
          <w:kern w:val="36"/>
          <w:sz w:val="24"/>
          <w:szCs w:val="24"/>
        </w:rPr>
        <w:t>.</w:t>
      </w:r>
      <w:r w:rsidR="00C01B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10" w:history="1">
        <w:r w:rsidR="00C01B3A" w:rsidRPr="00C01B3A">
          <w:rPr>
            <w:rFonts w:ascii="Arial" w:hAnsi="Arial" w:cs="Arial"/>
            <w:color w:val="0D0D0D"/>
            <w:sz w:val="21"/>
            <w:szCs w:val="21"/>
            <w:shd w:val="clear" w:color="auto" w:fill="FFFFFF"/>
          </w:rPr>
          <w:t>Duke University Press</w:t>
        </w:r>
      </w:hyperlink>
      <w:proofErr w:type="gramStart"/>
      <w:r w:rsidR="00C01B3A"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proofErr w:type="gramEnd"/>
      <w:r w:rsidR="00C01B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United State,</w:t>
      </w:r>
      <w:r w:rsidR="00C01B3A" w:rsidRPr="00C01B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2018.</w:t>
      </w:r>
    </w:p>
    <w:p w:rsidR="000A7544" w:rsidRDefault="000A7544" w:rsidP="00040B57">
      <w:pPr>
        <w:rPr>
          <w:rtl/>
          <w:lang w:bidi="he-IL"/>
        </w:rPr>
      </w:pPr>
    </w:p>
    <w:p w:rsidR="00040B57" w:rsidRDefault="00A5158F" w:rsidP="000A7544">
      <w:pPr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>שיעור</w:t>
      </w:r>
      <w:r w:rsidR="00040B57" w:rsidRPr="002915EF">
        <w:rPr>
          <w:rFonts w:hint="cs"/>
          <w:b/>
          <w:bCs/>
          <w:rtl/>
        </w:rPr>
        <w:t xml:space="preserve"> </w:t>
      </w:r>
      <w:r w:rsidR="000A7544">
        <w:rPr>
          <w:rFonts w:hint="cs"/>
          <w:b/>
          <w:bCs/>
          <w:rtl/>
        </w:rPr>
        <w:t>3</w:t>
      </w:r>
    </w:p>
    <w:p w:rsidR="001A4EC1" w:rsidRPr="003E66A3" w:rsidRDefault="00E26E25" w:rsidP="00C01B3A">
      <w:pPr>
        <w:rPr>
          <w:rtl/>
          <w:lang w:bidi="he-IL"/>
        </w:rPr>
      </w:pPr>
      <w:r>
        <w:rPr>
          <w:rFonts w:hint="cs"/>
          <w:rtl/>
          <w:lang w:bidi="he-IL"/>
        </w:rPr>
        <w:t>תפקידו של האומן</w:t>
      </w:r>
    </w:p>
    <w:p w:rsidR="00C01B3A" w:rsidRPr="004B5AB4" w:rsidRDefault="00C01B3A" w:rsidP="00C01B3A">
      <w:pPr>
        <w:bidi w:val="0"/>
        <w:rPr>
          <w:sz w:val="24"/>
          <w:szCs w:val="24"/>
        </w:rPr>
      </w:pPr>
      <w:proofErr w:type="spellStart"/>
      <w:r w:rsidRPr="004B5AB4">
        <w:rPr>
          <w:rFonts w:ascii="TimesNewRomanPS-BoldMT" w:hAnsi="TimesNewRomanPS-BoldMT" w:cs="TimesNewRomanPS-BoldMT"/>
          <w:sz w:val="24"/>
          <w:szCs w:val="24"/>
        </w:rPr>
        <w:t>LeVine</w:t>
      </w:r>
      <w:proofErr w:type="spellEnd"/>
      <w:r w:rsidRPr="004B5AB4">
        <w:rPr>
          <w:rFonts w:ascii="TimesNewRomanPS-BoldMT" w:hAnsi="TimesNewRomanPS-BoldMT" w:cs="TimesNewRomanPS-BoldMT"/>
          <w:sz w:val="24"/>
          <w:szCs w:val="24"/>
        </w:rPr>
        <w:t xml:space="preserve">, Mark. </w:t>
      </w:r>
      <w:proofErr w:type="gramStart"/>
      <w:r w:rsidRPr="004B5AB4">
        <w:rPr>
          <w:rFonts w:ascii="TimesNewRomanPS-BoldMT" w:hAnsi="TimesNewRomanPS-BoldMT" w:cs="TimesNewRomanPS-BoldMT"/>
          <w:b/>
          <w:bCs/>
          <w:sz w:val="24"/>
          <w:szCs w:val="24"/>
        </w:rPr>
        <w:t>When Art Is the Weapon: Culture and Resistance Confronting</w:t>
      </w:r>
      <w:r w:rsidRPr="004B5AB4">
        <w:rPr>
          <w:b/>
          <w:bCs/>
          <w:sz w:val="24"/>
          <w:szCs w:val="24"/>
        </w:rPr>
        <w:t xml:space="preserve"> </w:t>
      </w:r>
      <w:r w:rsidRPr="004B5AB4">
        <w:rPr>
          <w:rFonts w:ascii="TimesNewRomanPS-BoldMT" w:hAnsi="TimesNewRomanPS-BoldMT" w:cs="TimesNewRomanPS-BoldMT"/>
          <w:b/>
          <w:bCs/>
          <w:sz w:val="24"/>
          <w:szCs w:val="24"/>
        </w:rPr>
        <w:t>Violence in the Post-Uprisings Arab World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Religions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2015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, 1277–1313.</w:t>
      </w:r>
    </w:p>
    <w:p w:rsidR="00B06ED1" w:rsidRDefault="00B06ED1" w:rsidP="00B06ED1">
      <w:pPr>
        <w:rPr>
          <w:rtl/>
        </w:rPr>
      </w:pPr>
    </w:p>
    <w:p w:rsidR="00D215B5" w:rsidRDefault="00A5158F" w:rsidP="000A7544">
      <w:pPr>
        <w:rPr>
          <w:b/>
          <w:bCs/>
        </w:rPr>
      </w:pPr>
      <w:r>
        <w:rPr>
          <w:rFonts w:hint="cs"/>
          <w:b/>
          <w:bCs/>
          <w:rtl/>
          <w:lang w:bidi="he-IL"/>
        </w:rPr>
        <w:t>שיעור</w:t>
      </w:r>
      <w:r w:rsidR="00040B57" w:rsidRPr="002915EF">
        <w:rPr>
          <w:rFonts w:hint="cs"/>
          <w:b/>
          <w:bCs/>
          <w:rtl/>
        </w:rPr>
        <w:t xml:space="preserve"> </w:t>
      </w:r>
      <w:r w:rsidR="000A7544">
        <w:rPr>
          <w:rFonts w:hint="cs"/>
          <w:b/>
          <w:bCs/>
          <w:rtl/>
        </w:rPr>
        <w:t>4</w:t>
      </w:r>
    </w:p>
    <w:p w:rsidR="000B1450" w:rsidRDefault="000B1450" w:rsidP="000B1450">
      <w:pPr>
        <w:bidi w:val="0"/>
        <w:rPr>
          <w:rFonts w:hint="cs"/>
          <w:b/>
          <w:bCs/>
          <w:rtl/>
          <w:lang w:bidi="he-IL"/>
        </w:rPr>
      </w:pPr>
    </w:p>
    <w:p w:rsidR="00E26E25" w:rsidRDefault="00E26E25" w:rsidP="00C01B3A">
      <w:pPr>
        <w:rPr>
          <w:lang w:bidi="he-IL"/>
        </w:rPr>
      </w:pPr>
      <w:r>
        <w:rPr>
          <w:rFonts w:hint="cs"/>
          <w:rtl/>
          <w:lang w:bidi="he-IL"/>
        </w:rPr>
        <w:t>תוניסיה</w:t>
      </w:r>
      <w:r w:rsidR="00C01B3A">
        <w:rPr>
          <w:lang w:bidi="he-IL"/>
        </w:rPr>
        <w:t xml:space="preserve"> </w:t>
      </w:r>
    </w:p>
    <w:p w:rsidR="00C76F07" w:rsidRPr="00C3275D" w:rsidRDefault="00C01B3A" w:rsidP="00C3275D">
      <w:pPr>
        <w:bidi w:val="0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01B3A"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Tripp, Charles</w:t>
      </w:r>
      <w:r w:rsidRPr="00C01B3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r w:rsidRPr="00C01B3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Art, power and knowledge: claiming public space in Tunisia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01B3A">
        <w:rPr>
          <w:rStyle w:val="Emphasis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Middle East Law and Governance</w:t>
      </w:r>
      <w:r w:rsidRPr="00C01B3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9 (2-3) 2016.</w:t>
      </w:r>
      <w:proofErr w:type="gramEnd"/>
      <w:r w:rsidRPr="00C01B3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pp. 250-274.</w:t>
      </w:r>
    </w:p>
    <w:p w:rsidR="00D215B5" w:rsidRPr="00D215B5" w:rsidRDefault="0000414C" w:rsidP="00A5158F">
      <w:pPr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>הגשת המטלה הראשונה</w:t>
      </w:r>
    </w:p>
    <w:p w:rsidR="00B06ED1" w:rsidRDefault="00B06ED1" w:rsidP="00B06ED1">
      <w:pPr>
        <w:rPr>
          <w:rtl/>
        </w:rPr>
      </w:pPr>
    </w:p>
    <w:p w:rsidR="00B06ED1" w:rsidRDefault="00A5158F" w:rsidP="000A7544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שיעור</w:t>
      </w:r>
      <w:r w:rsidR="00D215B5">
        <w:rPr>
          <w:rFonts w:hint="cs"/>
          <w:b/>
          <w:bCs/>
          <w:rtl/>
        </w:rPr>
        <w:t xml:space="preserve"> </w:t>
      </w:r>
      <w:r w:rsidR="000A7544">
        <w:rPr>
          <w:rFonts w:hint="cs"/>
          <w:b/>
          <w:bCs/>
          <w:rtl/>
        </w:rPr>
        <w:t>5</w:t>
      </w:r>
      <w:r w:rsidR="005A0B89">
        <w:rPr>
          <w:b/>
          <w:bCs/>
          <w:lang w:bidi="he-IL"/>
        </w:rPr>
        <w:t xml:space="preserve"> </w:t>
      </w:r>
      <w:r w:rsidR="005A0B89">
        <w:rPr>
          <w:rFonts w:hint="cs"/>
          <w:b/>
          <w:bCs/>
          <w:rtl/>
          <w:lang w:bidi="he-IL"/>
        </w:rPr>
        <w:t xml:space="preserve"> </w:t>
      </w:r>
    </w:p>
    <w:p w:rsidR="003E66A3" w:rsidRPr="00C3275D" w:rsidRDefault="000A7544" w:rsidP="000A7544">
      <w:pPr>
        <w:rPr>
          <w:b/>
          <w:bCs/>
          <w:lang w:bidi="he-IL"/>
        </w:rPr>
      </w:pPr>
      <w:r w:rsidRPr="00C3275D">
        <w:rPr>
          <w:rFonts w:hint="cs"/>
          <w:b/>
          <w:bCs/>
          <w:rtl/>
          <w:lang w:bidi="he-IL"/>
        </w:rPr>
        <w:t>סוריה</w:t>
      </w:r>
    </w:p>
    <w:p w:rsidR="00C01B3A" w:rsidRDefault="00C01B3A" w:rsidP="00C01B3A">
      <w:pPr>
        <w:bidi w:val="0"/>
        <w:rPr>
          <w:lang w:bidi="he-IL"/>
        </w:rPr>
      </w:pPr>
      <w:r>
        <w:rPr>
          <w:lang w:bidi="he-IL"/>
        </w:rPr>
        <w:t>The Creative Memory of the Syrian Revolution</w:t>
      </w:r>
    </w:p>
    <w:p w:rsidR="001A4EC1" w:rsidRDefault="00E032DC" w:rsidP="00C01B3A">
      <w:pPr>
        <w:bidi w:val="0"/>
        <w:rPr>
          <w:rFonts w:cs="Arial"/>
          <w:lang w:bidi="he-IL"/>
        </w:rPr>
      </w:pPr>
      <w:hyperlink r:id="rId11" w:history="1">
        <w:r w:rsidR="001A4EC1" w:rsidRPr="00AB70F9">
          <w:rPr>
            <w:rStyle w:val="Hyperlink"/>
            <w:lang w:bidi="he-IL"/>
          </w:rPr>
          <w:t>https://</w:t>
        </w:r>
        <w:r w:rsidR="001A4EC1" w:rsidRPr="00AB70F9">
          <w:rPr>
            <w:rStyle w:val="Hyperlink"/>
            <w:lang w:bidi="he-IL"/>
          </w:rPr>
          <w:t>c</w:t>
        </w:r>
        <w:r w:rsidR="001A4EC1" w:rsidRPr="00AB70F9">
          <w:rPr>
            <w:rStyle w:val="Hyperlink"/>
            <w:lang w:bidi="he-IL"/>
          </w:rPr>
          <w:t>reativememory.org/en</w:t>
        </w:r>
        <w:r w:rsidR="001A4EC1" w:rsidRPr="00AB70F9">
          <w:rPr>
            <w:rStyle w:val="Hyperlink"/>
            <w:rFonts w:cs="Arial"/>
            <w:rtl/>
            <w:lang w:bidi="he-IL"/>
          </w:rPr>
          <w:t>/</w:t>
        </w:r>
      </w:hyperlink>
    </w:p>
    <w:p w:rsidR="00B06ED1" w:rsidRDefault="00B06ED1" w:rsidP="00B06ED1">
      <w:pPr>
        <w:rPr>
          <w:rtl/>
          <w:lang w:bidi="he-IL"/>
        </w:rPr>
      </w:pPr>
    </w:p>
    <w:p w:rsidR="00B06ED1" w:rsidRDefault="00A5158F" w:rsidP="000A7544">
      <w:p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שיעור</w:t>
      </w:r>
      <w:r w:rsidR="00B06ED1" w:rsidRPr="002915EF">
        <w:rPr>
          <w:rFonts w:hint="cs"/>
          <w:b/>
          <w:bCs/>
          <w:rtl/>
        </w:rPr>
        <w:t xml:space="preserve"> </w:t>
      </w:r>
      <w:r w:rsidR="000A7544">
        <w:rPr>
          <w:rFonts w:hint="cs"/>
          <w:b/>
          <w:bCs/>
          <w:rtl/>
          <w:lang w:bidi="he-IL"/>
        </w:rPr>
        <w:t>6</w:t>
      </w:r>
    </w:p>
    <w:p w:rsidR="00C3275D" w:rsidRDefault="00C3275D" w:rsidP="000A7544">
      <w:pPr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מצרים</w:t>
      </w:r>
    </w:p>
    <w:p w:rsidR="00C3275D" w:rsidRPr="00B133FC" w:rsidRDefault="00C3275D" w:rsidP="00C3275D">
      <w:pPr>
        <w:pStyle w:val="Default"/>
        <w:rPr>
          <w:rFonts w:asciiTheme="majorBidi" w:hAnsiTheme="majorBidi" w:cstheme="majorBidi"/>
        </w:rPr>
      </w:pPr>
      <w:r w:rsidRPr="00B133FC">
        <w:rPr>
          <w:rFonts w:asciiTheme="majorBidi" w:hAnsiTheme="majorBidi" w:cstheme="majorBidi"/>
        </w:rPr>
        <w:t xml:space="preserve">W. J. T. Mitchell. </w:t>
      </w:r>
      <w:r w:rsidRPr="00B133FC">
        <w:rPr>
          <w:rFonts w:asciiTheme="majorBidi" w:hAnsiTheme="majorBidi" w:cstheme="majorBidi"/>
          <w:b/>
          <w:bCs/>
        </w:rPr>
        <w:t>Image, Space, Revolution: The Arts of Occupation.</w:t>
      </w:r>
      <w:r w:rsidRPr="00B133FC">
        <w:rPr>
          <w:rFonts w:asciiTheme="majorBidi" w:hAnsiTheme="majorBidi" w:cstheme="majorBidi"/>
        </w:rPr>
        <w:t xml:space="preserve"> </w:t>
      </w:r>
    </w:p>
    <w:p w:rsidR="002915EF" w:rsidRPr="00F91A5B" w:rsidRDefault="00C3275D" w:rsidP="00F91A5B">
      <w:pPr>
        <w:pStyle w:val="Default"/>
        <w:rPr>
          <w:rFonts w:asciiTheme="majorBidi" w:hAnsiTheme="majorBidi" w:cstheme="majorBidi"/>
        </w:rPr>
      </w:pPr>
      <w:r w:rsidRPr="00B133FC">
        <w:rPr>
          <w:rFonts w:asciiTheme="majorBidi" w:hAnsiTheme="majorBidi" w:cstheme="majorBidi"/>
        </w:rPr>
        <w:t xml:space="preserve">. </w:t>
      </w:r>
      <w:proofErr w:type="gramStart"/>
      <w:r w:rsidRPr="00B133FC">
        <w:rPr>
          <w:rFonts w:asciiTheme="majorBidi" w:hAnsiTheme="majorBidi" w:cstheme="majorBidi"/>
        </w:rPr>
        <w:t>Critical Inquiry, Vol. 39, No. 1 (Autumn 2012), pp. 8-32</w:t>
      </w:r>
      <w:r>
        <w:rPr>
          <w:rFonts w:asciiTheme="majorBidi" w:hAnsiTheme="majorBidi" w:cstheme="majorBidi"/>
        </w:rPr>
        <w:t>.</w:t>
      </w:r>
      <w:r w:rsidRPr="00B133FC">
        <w:rPr>
          <w:rFonts w:asciiTheme="majorBidi" w:hAnsiTheme="majorBidi" w:cstheme="majorBidi"/>
        </w:rPr>
        <w:t>The University of Chicago Press</w:t>
      </w:r>
      <w:r>
        <w:rPr>
          <w:rFonts w:asciiTheme="majorBidi" w:hAnsiTheme="majorBidi" w:cstheme="majorBidi"/>
        </w:rPr>
        <w:t>.</w:t>
      </w:r>
      <w:proofErr w:type="gramEnd"/>
    </w:p>
    <w:p w:rsidR="00F91A5B" w:rsidRDefault="00F91A5B" w:rsidP="00F91A5B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</w:p>
    <w:p w:rsidR="00F91A5B" w:rsidRPr="00536C83" w:rsidRDefault="00F91A5B" w:rsidP="00F91A5B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536C83">
        <w:rPr>
          <w:rFonts w:ascii="David" w:hAnsi="David" w:cs="David"/>
          <w:sz w:val="24"/>
          <w:szCs w:val="24"/>
          <w:rtl/>
          <w:lang w:bidi="he-IL"/>
        </w:rPr>
        <w:t>נועם</w:t>
      </w:r>
      <w:r w:rsidRPr="00536C83">
        <w:rPr>
          <w:rFonts w:ascii="David" w:hAnsi="David" w:cs="David"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sz w:val="24"/>
          <w:szCs w:val="24"/>
          <w:rtl/>
          <w:lang w:bidi="he-IL"/>
        </w:rPr>
        <w:t>זיצמן</w:t>
      </w:r>
      <w:r w:rsidRPr="00536C83">
        <w:rPr>
          <w:rFonts w:ascii="David" w:hAnsi="David" w:cs="David"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sz w:val="24"/>
          <w:szCs w:val="24"/>
          <w:rtl/>
          <w:lang w:bidi="he-IL"/>
        </w:rPr>
        <w:t>ונעמה</w:t>
      </w:r>
      <w:r w:rsidRPr="00536C83">
        <w:rPr>
          <w:rFonts w:ascii="David" w:hAnsi="David" w:cs="David"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sz w:val="24"/>
          <w:szCs w:val="24"/>
          <w:rtl/>
          <w:lang w:bidi="he-IL"/>
        </w:rPr>
        <w:t xml:space="preserve">אביעד.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פסקול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של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מהפכות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: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השירים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שליוו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את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הטלטלות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במדינות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ערב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i/>
          <w:iCs/>
          <w:sz w:val="24"/>
          <w:szCs w:val="24"/>
          <w:rtl/>
          <w:lang w:bidi="he-IL"/>
        </w:rPr>
        <w:t>בש</w:t>
      </w:r>
      <w:r w:rsidRPr="00536C83">
        <w:rPr>
          <w:rFonts w:ascii="David" w:hAnsi="David" w:cs="David"/>
          <w:b/>
          <w:bCs/>
          <w:sz w:val="24"/>
          <w:szCs w:val="24"/>
          <w:rtl/>
          <w:lang w:bidi="he-IL"/>
        </w:rPr>
        <w:t>נים</w:t>
      </w:r>
      <w:r w:rsidRPr="00536C83">
        <w:rPr>
          <w:rFonts w:ascii="David" w:hAnsi="David" w:cs="David"/>
          <w:b/>
          <w:bCs/>
          <w:sz w:val="24"/>
          <w:szCs w:val="24"/>
          <w:lang w:bidi="he-IL"/>
        </w:rPr>
        <w:t xml:space="preserve"> </w:t>
      </w:r>
      <w:r w:rsidRPr="00536C83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2010 -2015</w:t>
      </w:r>
      <w:r w:rsidRPr="00536C83">
        <w:rPr>
          <w:rFonts w:ascii="David" w:hAnsi="David" w:cs="David"/>
          <w:sz w:val="24"/>
          <w:szCs w:val="24"/>
          <w:rtl/>
          <w:lang w:bidi="he-IL"/>
        </w:rPr>
        <w:t xml:space="preserve">. </w:t>
      </w:r>
      <w:r w:rsidRPr="00536C83">
        <w:rPr>
          <w:rFonts w:ascii="David" w:hAnsi="David" w:cs="David"/>
          <w:color w:val="000000"/>
          <w:sz w:val="24"/>
          <w:szCs w:val="24"/>
          <w:shd w:val="clear" w:color="auto" w:fill="FFFFFF"/>
          <w:rtl/>
          <w:lang w:bidi="he-IL"/>
        </w:rPr>
        <w:t>מינרוה יעוץ והדרכה, 2017</w:t>
      </w:r>
    </w:p>
    <w:p w:rsidR="00F91A5B" w:rsidRPr="00F91A5B" w:rsidRDefault="00F91A5B" w:rsidP="003E66A3">
      <w:pPr>
        <w:rPr>
          <w:rFonts w:hint="cs"/>
          <w:b/>
          <w:bCs/>
          <w:rtl/>
          <w:lang w:bidi="he-IL"/>
        </w:rPr>
      </w:pPr>
    </w:p>
    <w:p w:rsidR="00C3275D" w:rsidRPr="00F91A5B" w:rsidRDefault="00C3275D" w:rsidP="003E66A3">
      <w:pPr>
        <w:rPr>
          <w:rFonts w:hint="cs"/>
          <w:b/>
          <w:bCs/>
          <w:rtl/>
          <w:lang w:bidi="he-IL"/>
        </w:rPr>
      </w:pPr>
      <w:r w:rsidRPr="00F91A5B">
        <w:rPr>
          <w:rFonts w:hint="cs"/>
          <w:b/>
          <w:bCs/>
          <w:rtl/>
          <w:lang w:bidi="he-IL"/>
        </w:rPr>
        <w:lastRenderedPageBreak/>
        <w:t>תופעת של באסם יוסף:</w:t>
      </w:r>
    </w:p>
    <w:p w:rsidR="00C3275D" w:rsidRPr="00B133FC" w:rsidRDefault="00C3275D" w:rsidP="00C327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Amal</w:t>
      </w:r>
      <w:proofErr w:type="spellEnd"/>
      <w:r w:rsidRPr="00B133F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133F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brahim</w:t>
      </w:r>
      <w:r w:rsidRPr="00B133F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B13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33F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ahed</w:t>
      </w:r>
      <w:proofErr w:type="spellEnd"/>
      <w:r w:rsidRPr="00B13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33FC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ltantawy</w:t>
      </w:r>
      <w:proofErr w:type="spellEnd"/>
      <w:r w:rsidRPr="00B133FC">
        <w:rPr>
          <w:rFonts w:asciiTheme="majorBidi" w:hAnsiTheme="majorBidi" w:cstheme="majorBidi"/>
          <w:sz w:val="24"/>
          <w:szCs w:val="24"/>
        </w:rPr>
        <w:t xml:space="preserve">. </w:t>
      </w:r>
      <w:r w:rsidRPr="00B133FC">
        <w:rPr>
          <w:rFonts w:asciiTheme="majorBidi" w:hAnsiTheme="majorBidi" w:cstheme="majorBidi"/>
          <w:b/>
          <w:bCs/>
          <w:sz w:val="24"/>
          <w:szCs w:val="24"/>
        </w:rPr>
        <w:t xml:space="preserve">Egypt’s Jon Stewart: Humorous Political Satire and Serious Culture Jamming. </w:t>
      </w:r>
      <w:proofErr w:type="gramStart"/>
      <w:r w:rsidRPr="00B133FC">
        <w:rPr>
          <w:rFonts w:asciiTheme="majorBidi" w:hAnsiTheme="majorBidi" w:cstheme="majorBidi"/>
          <w:color w:val="000000"/>
          <w:sz w:val="24"/>
          <w:szCs w:val="24"/>
        </w:rPr>
        <w:t>International Journal of Communication 11(2017)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C3275D" w:rsidRDefault="00C3275D" w:rsidP="003E66A3">
      <w:pPr>
        <w:rPr>
          <w:rFonts w:hint="cs"/>
          <w:rtl/>
          <w:lang w:bidi="he-IL"/>
        </w:rPr>
      </w:pPr>
    </w:p>
    <w:p w:rsidR="00211BFB" w:rsidRDefault="00A5158F" w:rsidP="000A7544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שיעור</w:t>
      </w:r>
      <w:r w:rsidR="00211BFB" w:rsidRPr="002915EF">
        <w:rPr>
          <w:rFonts w:hint="cs"/>
          <w:b/>
          <w:bCs/>
          <w:rtl/>
        </w:rPr>
        <w:t xml:space="preserve"> </w:t>
      </w:r>
      <w:r w:rsidR="000A7544">
        <w:rPr>
          <w:rFonts w:hint="cs"/>
          <w:b/>
          <w:bCs/>
          <w:rtl/>
          <w:lang w:bidi="he-IL"/>
        </w:rPr>
        <w:t>7</w:t>
      </w:r>
    </w:p>
    <w:p w:rsidR="000A7544" w:rsidRDefault="00C3275D" w:rsidP="00B06ED1">
      <w:pPr>
        <w:rPr>
          <w:lang w:bidi="he-IL"/>
        </w:rPr>
      </w:pPr>
      <w:r>
        <w:rPr>
          <w:rFonts w:hint="cs"/>
          <w:rtl/>
          <w:lang w:bidi="he-IL"/>
        </w:rPr>
        <w:t>לוב</w:t>
      </w:r>
    </w:p>
    <w:p w:rsidR="00F91A5B" w:rsidRPr="00536C83" w:rsidRDefault="00F91A5B" w:rsidP="00F91A5B">
      <w:pPr>
        <w:pStyle w:val="Default"/>
        <w:rPr>
          <w:rFonts w:asciiTheme="majorBidi" w:hAnsiTheme="majorBidi" w:cstheme="majorBidi"/>
        </w:rPr>
      </w:pPr>
      <w:proofErr w:type="spellStart"/>
      <w:r w:rsidRPr="00536C83">
        <w:rPr>
          <w:rFonts w:asciiTheme="majorBidi" w:hAnsiTheme="majorBidi" w:cstheme="majorBidi"/>
        </w:rPr>
        <w:t>Aghayev</w:t>
      </w:r>
      <w:proofErr w:type="spellEnd"/>
      <w:r w:rsidRPr="00536C83">
        <w:rPr>
          <w:rFonts w:asciiTheme="majorBidi" w:hAnsiTheme="majorBidi" w:cstheme="majorBidi"/>
        </w:rPr>
        <w:t xml:space="preserve">, Elvin. </w:t>
      </w:r>
      <w:proofErr w:type="gramStart"/>
      <w:r w:rsidRPr="00536C83">
        <w:rPr>
          <w:rFonts w:asciiTheme="majorBidi" w:hAnsiTheme="majorBidi" w:cstheme="majorBidi"/>
          <w:b/>
          <w:bCs/>
        </w:rPr>
        <w:t>Analysis and background of the “Arab Spring” in Libya.</w:t>
      </w:r>
      <w:proofErr w:type="gramEnd"/>
      <w:r w:rsidRPr="00536C83">
        <w:rPr>
          <w:rFonts w:asciiTheme="majorBidi" w:hAnsiTheme="majorBidi" w:cstheme="majorBidi"/>
          <w:b/>
          <w:bCs/>
        </w:rPr>
        <w:t xml:space="preserve">  </w:t>
      </w:r>
      <w:r w:rsidRPr="00536C83">
        <w:rPr>
          <w:rFonts w:asciiTheme="majorBidi" w:hAnsiTheme="majorBidi" w:cstheme="majorBidi"/>
        </w:rPr>
        <w:t>European Researcher, 2013, Vol</w:t>
      </w:r>
      <w:proofErr w:type="gramStart"/>
      <w:r w:rsidRPr="00536C83">
        <w:rPr>
          <w:rFonts w:asciiTheme="majorBidi" w:hAnsiTheme="majorBidi" w:cstheme="majorBidi"/>
        </w:rPr>
        <w:t>.(</w:t>
      </w:r>
      <w:proofErr w:type="gramEnd"/>
      <w:r w:rsidRPr="00536C83">
        <w:rPr>
          <w:rFonts w:asciiTheme="majorBidi" w:hAnsiTheme="majorBidi" w:cstheme="majorBidi"/>
        </w:rPr>
        <w:t>39), № 1-2</w:t>
      </w:r>
      <w:r>
        <w:rPr>
          <w:rFonts w:asciiTheme="majorBidi" w:hAnsiTheme="majorBidi" w:cstheme="majorBidi"/>
        </w:rPr>
        <w:t>.</w:t>
      </w:r>
    </w:p>
    <w:p w:rsidR="00EB50D4" w:rsidRDefault="00EB50D4" w:rsidP="00EB50D4">
      <w:pPr>
        <w:pStyle w:val="Default"/>
        <w:rPr>
          <w:rFonts w:ascii="Times New Roman" w:hAnsi="Times New Roman" w:cs="Times New Roman"/>
        </w:rPr>
      </w:pPr>
    </w:p>
    <w:p w:rsidR="00EB50D4" w:rsidRPr="00536C83" w:rsidRDefault="00EB50D4" w:rsidP="00EB50D4">
      <w:pPr>
        <w:pStyle w:val="Default"/>
        <w:rPr>
          <w:rFonts w:ascii="Times New Roman" w:hAnsi="Times New Roman" w:cs="Times New Roman"/>
        </w:rPr>
      </w:pPr>
      <w:proofErr w:type="spellStart"/>
      <w:r w:rsidRPr="000D25F6">
        <w:rPr>
          <w:rFonts w:ascii="Times New Roman" w:hAnsi="Times New Roman" w:cs="Times New Roman"/>
        </w:rPr>
        <w:t>Hend</w:t>
      </w:r>
      <w:proofErr w:type="spellEnd"/>
      <w:r w:rsidRPr="000D25F6">
        <w:rPr>
          <w:rFonts w:ascii="Times New Roman" w:hAnsi="Times New Roman" w:cs="Times New Roman"/>
        </w:rPr>
        <w:t xml:space="preserve"> M. </w:t>
      </w:r>
      <w:proofErr w:type="spellStart"/>
      <w:r w:rsidRPr="000D25F6">
        <w:rPr>
          <w:rFonts w:ascii="Times New Roman" w:hAnsi="Times New Roman" w:cs="Times New Roman"/>
        </w:rPr>
        <w:t>Ghouma</w:t>
      </w:r>
      <w:proofErr w:type="spellEnd"/>
      <w:r w:rsidRPr="000D25F6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36C83">
        <w:rPr>
          <w:rFonts w:ascii="Times New Roman" w:hAnsi="Times New Roman" w:cs="Times New Roman"/>
          <w:b/>
          <w:bCs/>
        </w:rPr>
        <w:t xml:space="preserve">Graffiti </w:t>
      </w:r>
      <w:r w:rsidRPr="000D25F6">
        <w:rPr>
          <w:rFonts w:ascii="Times New Roman" w:hAnsi="Times New Roman" w:cs="Times New Roman"/>
          <w:b/>
          <w:bCs/>
        </w:rPr>
        <w:t>in Libya as Meaningful Literacy</w:t>
      </w:r>
      <w:r w:rsidRPr="000D25F6">
        <w:rPr>
          <w:rFonts w:ascii="Times New Roman" w:hAnsi="Times New Roman" w:cs="Times New Roman"/>
        </w:rPr>
        <w:t>.</w:t>
      </w:r>
      <w:proofErr w:type="gramEnd"/>
      <w:r w:rsidRPr="000D25F6">
        <w:rPr>
          <w:rFonts w:ascii="Times New Roman" w:hAnsi="Times New Roman" w:cs="Times New Roman"/>
        </w:rPr>
        <w:t xml:space="preserve"> </w:t>
      </w:r>
      <w:r w:rsidRPr="00536C83">
        <w:rPr>
          <w:rFonts w:ascii="Times New Roman" w:hAnsi="Times New Roman" w:cs="Times New Roman"/>
        </w:rPr>
        <w:t>Arab World English Journal (AWEJ).Volume.6 Number.1, March 2015 Pp.397-408</w:t>
      </w:r>
    </w:p>
    <w:p w:rsidR="00AA5EAC" w:rsidRPr="00536C83" w:rsidRDefault="00AA5EAC" w:rsidP="00AA5EA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A5EAC" w:rsidRPr="000D25F6" w:rsidRDefault="00AA5EAC" w:rsidP="00AA5EAC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0D25F6">
        <w:rPr>
          <w:rFonts w:asciiTheme="majorBidi" w:hAnsiTheme="majorBidi" w:cstheme="majorBidi"/>
          <w:color w:val="auto"/>
        </w:rPr>
        <w:t xml:space="preserve">Dominique, </w:t>
      </w:r>
      <w:proofErr w:type="spellStart"/>
      <w:r w:rsidRPr="000D25F6">
        <w:rPr>
          <w:rFonts w:asciiTheme="majorBidi" w:hAnsiTheme="majorBidi" w:cstheme="majorBidi"/>
          <w:color w:val="auto"/>
        </w:rPr>
        <w:t>Caubet</w:t>
      </w:r>
      <w:proofErr w:type="spellEnd"/>
      <w:r w:rsidRPr="000D25F6">
        <w:rPr>
          <w:rFonts w:asciiTheme="majorBidi" w:hAnsiTheme="majorBidi" w:cstheme="majorBidi"/>
          <w:color w:val="auto"/>
        </w:rPr>
        <w:t xml:space="preserve">. </w:t>
      </w:r>
      <w:r w:rsidRPr="00AA5EAC">
        <w:rPr>
          <w:rFonts w:asciiTheme="majorBidi" w:hAnsiTheme="majorBidi" w:cstheme="majorBidi"/>
          <w:b/>
          <w:bCs/>
          <w:color w:val="auto"/>
        </w:rPr>
        <w:t>DIY in Morocco from the mid 90’s to 2015: back to the roots?</w:t>
      </w:r>
      <w:r w:rsidRPr="000D25F6">
        <w:rPr>
          <w:rFonts w:asciiTheme="majorBidi" w:hAnsiTheme="majorBidi" w:cstheme="majorBidi"/>
          <w:color w:val="auto"/>
        </w:rPr>
        <w:t xml:space="preserve"> </w:t>
      </w:r>
      <w:hyperlink r:id="rId12" w:tgtFrame="_blank" w:history="1">
        <w:proofErr w:type="gramStart"/>
        <w:r w:rsidRPr="000D25F6">
          <w:rPr>
            <w:rFonts w:asciiTheme="majorBidi" w:hAnsiTheme="majorBidi" w:cstheme="majorBidi"/>
            <w:color w:val="auto"/>
          </w:rPr>
          <w:t xml:space="preserve">vol. 2, 2016, </w:t>
        </w:r>
        <w:proofErr w:type="spellStart"/>
        <w:r w:rsidRPr="000D25F6">
          <w:rPr>
            <w:rFonts w:asciiTheme="majorBidi" w:hAnsiTheme="majorBidi" w:cstheme="majorBidi"/>
            <w:color w:val="auto"/>
          </w:rPr>
          <w:t>pag</w:t>
        </w:r>
        <w:proofErr w:type="spellEnd"/>
        <w:r w:rsidRPr="000D25F6">
          <w:rPr>
            <w:rFonts w:asciiTheme="majorBidi" w:hAnsiTheme="majorBidi" w:cstheme="majorBidi"/>
            <w:color w:val="auto"/>
          </w:rPr>
          <w:t>.</w:t>
        </w:r>
        <w:proofErr w:type="gramEnd"/>
        <w:r w:rsidRPr="000D25F6">
          <w:rPr>
            <w:rFonts w:asciiTheme="majorBidi" w:hAnsiTheme="majorBidi" w:cstheme="majorBidi"/>
            <w:color w:val="auto"/>
          </w:rPr>
          <w:t xml:space="preserve"> 255-162</w:t>
        </w:r>
      </w:hyperlink>
      <w:r w:rsidRPr="000D25F6">
        <w:rPr>
          <w:rFonts w:asciiTheme="majorBidi" w:hAnsiTheme="majorBidi" w:cstheme="majorBidi"/>
          <w:color w:val="auto"/>
        </w:rPr>
        <w:t xml:space="preserve"> </w:t>
      </w:r>
    </w:p>
    <w:p w:rsidR="00F91A5B" w:rsidRPr="00EB50D4" w:rsidRDefault="00F91A5B" w:rsidP="00B06ED1">
      <w:pPr>
        <w:rPr>
          <w:lang w:bidi="he-IL"/>
        </w:rPr>
      </w:pPr>
    </w:p>
    <w:p w:rsidR="000A7544" w:rsidRPr="000A7544" w:rsidRDefault="000A7544" w:rsidP="00B06ED1">
      <w:pPr>
        <w:rPr>
          <w:rtl/>
        </w:rPr>
      </w:pPr>
    </w:p>
    <w:p w:rsidR="00211BFB" w:rsidRDefault="00A5158F" w:rsidP="000A7544">
      <w:pPr>
        <w:rPr>
          <w:b/>
          <w:bCs/>
          <w:rtl/>
        </w:rPr>
      </w:pPr>
      <w:r>
        <w:rPr>
          <w:rFonts w:hint="cs"/>
          <w:b/>
          <w:bCs/>
          <w:rtl/>
          <w:lang w:bidi="he-IL"/>
        </w:rPr>
        <w:t>שיעור</w:t>
      </w:r>
      <w:r w:rsidR="00211BFB" w:rsidRPr="002915EF">
        <w:rPr>
          <w:rFonts w:hint="cs"/>
          <w:b/>
          <w:bCs/>
          <w:rtl/>
        </w:rPr>
        <w:t xml:space="preserve"> </w:t>
      </w:r>
      <w:r w:rsidR="000A7544">
        <w:rPr>
          <w:rFonts w:hint="cs"/>
          <w:b/>
          <w:bCs/>
          <w:rtl/>
        </w:rPr>
        <w:t>8</w:t>
      </w:r>
    </w:p>
    <w:p w:rsidR="00C3275D" w:rsidRDefault="00C3275D" w:rsidP="00C3275D">
      <w:pPr>
        <w:rPr>
          <w:lang w:bidi="he-IL"/>
        </w:rPr>
      </w:pPr>
      <w:r>
        <w:rPr>
          <w:rFonts w:hint="cs"/>
          <w:rtl/>
          <w:lang w:bidi="he-IL"/>
        </w:rPr>
        <w:t>לבנון</w:t>
      </w:r>
    </w:p>
    <w:p w:rsidR="001F0F40" w:rsidRPr="00536C83" w:rsidRDefault="001F0F40" w:rsidP="001F0F40">
      <w:pPr>
        <w:autoSpaceDE w:val="0"/>
        <w:autoSpaceDN w:val="0"/>
        <w:bidi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</w:rPr>
      </w:pPr>
      <w:proofErr w:type="spellStart"/>
      <w:proofErr w:type="gramStart"/>
      <w:r>
        <w:t>Najib</w:t>
      </w:r>
      <w:proofErr w:type="spellEnd"/>
      <w:r>
        <w:t xml:space="preserve"> </w:t>
      </w:r>
      <w:proofErr w:type="spellStart"/>
      <w:r>
        <w:t>Hourani</w:t>
      </w:r>
      <w:r>
        <w:rPr>
          <w:rFonts w:ascii="Verdana" w:hAnsi="Verdana" w:cs="Verdana"/>
          <w:color w:val="000000"/>
          <w:sz w:val="24"/>
          <w:szCs w:val="24"/>
        </w:rPr>
        <w:t>.</w:t>
      </w:r>
      <w:r w:rsidRPr="000B2ADD">
        <w:rPr>
          <w:b/>
          <w:bCs/>
        </w:rPr>
        <w:t>The</w:t>
      </w:r>
      <w:proofErr w:type="spellEnd"/>
      <w:r w:rsidRPr="000B2ADD">
        <w:rPr>
          <w:b/>
          <w:bCs/>
        </w:rPr>
        <w:t xml:space="preserve"> Militiaman Icon Cinema, Memory, and the Lebanese Civil Wars</w:t>
      </w:r>
      <w:r>
        <w:t>.</w:t>
      </w:r>
      <w:proofErr w:type="gramEnd"/>
      <w:r>
        <w:t xml:space="preserve"> Michigan State University, CR </w:t>
      </w:r>
      <w:proofErr w:type="gramStart"/>
      <w:r>
        <w:t>The</w:t>
      </w:r>
      <w:proofErr w:type="gramEnd"/>
      <w:r>
        <w:t xml:space="preserve"> New Centennial Review · September 2008.</w:t>
      </w:r>
    </w:p>
    <w:p w:rsidR="001F0F40" w:rsidRDefault="001F0F40" w:rsidP="00C3275D">
      <w:pPr>
        <w:rPr>
          <w:rtl/>
          <w:lang w:bidi="he-IL"/>
        </w:rPr>
      </w:pPr>
    </w:p>
    <w:p w:rsidR="00C76F07" w:rsidRDefault="001F0F40" w:rsidP="00B06ED1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סרט ביירות המערבית </w:t>
      </w:r>
    </w:p>
    <w:p w:rsidR="001F0F40" w:rsidRDefault="001F0F40" w:rsidP="00B06ED1">
      <w:pPr>
        <w:rPr>
          <w:lang w:bidi="he-IL"/>
        </w:rPr>
      </w:pPr>
    </w:p>
    <w:p w:rsidR="00211BFB" w:rsidRDefault="00A5158F" w:rsidP="00C76F07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שיעור</w:t>
      </w:r>
      <w:r>
        <w:rPr>
          <w:b/>
          <w:bCs/>
          <w:lang w:bidi="he-IL"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C76F07">
        <w:rPr>
          <w:rFonts w:hint="cs"/>
          <w:b/>
          <w:bCs/>
          <w:rtl/>
          <w:lang w:bidi="he-IL"/>
        </w:rPr>
        <w:t>9</w:t>
      </w:r>
    </w:p>
    <w:p w:rsidR="001F0F40" w:rsidRDefault="001F0F40" w:rsidP="001F0F40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תגובות האמנים העיראקים למלחמה:</w:t>
      </w:r>
    </w:p>
    <w:p w:rsidR="001F0F40" w:rsidRDefault="001F0F40" w:rsidP="001F0F40">
      <w:pPr>
        <w:rPr>
          <w:rFonts w:hint="cs"/>
          <w:rtl/>
          <w:lang w:bidi="he-IL"/>
        </w:rPr>
      </w:pPr>
      <w:r>
        <w:rPr>
          <w:lang w:bidi="he-IL"/>
        </w:rPr>
        <w:fldChar w:fldCharType="begin"/>
      </w:r>
      <w:r>
        <w:rPr>
          <w:lang w:bidi="he-IL"/>
        </w:rPr>
        <w:instrText xml:space="preserve"> HYPERLINK "</w:instrText>
      </w:r>
      <w:r w:rsidRPr="001F0F40">
        <w:rPr>
          <w:lang w:bidi="he-IL"/>
        </w:rPr>
        <w:instrText>https://responsestoiraq.files.wordpress.com/2013/02/reportshort1.pdf</w:instrText>
      </w:r>
      <w:r>
        <w:rPr>
          <w:lang w:bidi="he-IL"/>
        </w:rPr>
        <w:instrText xml:space="preserve">" </w:instrText>
      </w:r>
      <w:r>
        <w:rPr>
          <w:lang w:bidi="he-IL"/>
        </w:rPr>
        <w:fldChar w:fldCharType="separate"/>
      </w:r>
      <w:r w:rsidRPr="00AB70F9">
        <w:rPr>
          <w:rStyle w:val="Hyperlink"/>
          <w:lang w:bidi="he-IL"/>
        </w:rPr>
        <w:t>https://responsestoiraq.files.wordpress.com/2013/02/reportshort1.pdf</w:t>
      </w:r>
      <w:r>
        <w:rPr>
          <w:lang w:bidi="he-IL"/>
        </w:rPr>
        <w:fldChar w:fldCharType="end"/>
      </w:r>
    </w:p>
    <w:p w:rsidR="00040B57" w:rsidRDefault="00040B57" w:rsidP="00B06ED1">
      <w:pPr>
        <w:rPr>
          <w:rFonts w:hint="cs"/>
          <w:rtl/>
          <w:lang w:bidi="he-IL"/>
        </w:rPr>
      </w:pPr>
    </w:p>
    <w:p w:rsidR="0000414C" w:rsidRDefault="00A5158F" w:rsidP="00C76F07">
      <w:pPr>
        <w:rPr>
          <w:b/>
          <w:bCs/>
        </w:rPr>
      </w:pPr>
      <w:r>
        <w:rPr>
          <w:rFonts w:hint="cs"/>
          <w:b/>
          <w:bCs/>
          <w:rtl/>
          <w:lang w:bidi="he-IL"/>
        </w:rPr>
        <w:t>שיעור</w:t>
      </w:r>
      <w:r w:rsidR="00040B57" w:rsidRPr="002915EF">
        <w:rPr>
          <w:rFonts w:hint="cs"/>
          <w:b/>
          <w:bCs/>
          <w:rtl/>
        </w:rPr>
        <w:t xml:space="preserve"> </w:t>
      </w:r>
      <w:r w:rsidR="005A0B89">
        <w:rPr>
          <w:rFonts w:hint="cs"/>
          <w:b/>
          <w:bCs/>
          <w:rtl/>
          <w:lang w:bidi="he-IL"/>
        </w:rPr>
        <w:t xml:space="preserve"> </w:t>
      </w:r>
      <w:r w:rsidR="00C76F07">
        <w:rPr>
          <w:rFonts w:hint="cs"/>
          <w:b/>
          <w:bCs/>
          <w:rtl/>
        </w:rPr>
        <w:t>10</w:t>
      </w:r>
    </w:p>
    <w:p w:rsidR="00775BA8" w:rsidRPr="00775BA8" w:rsidRDefault="00775BA8" w:rsidP="00C76F07">
      <w:pPr>
        <w:rPr>
          <w:rFonts w:hint="cs"/>
          <w:rtl/>
          <w:lang w:bidi="he-IL"/>
        </w:rPr>
      </w:pPr>
      <w:r w:rsidRPr="00775BA8">
        <w:rPr>
          <w:rFonts w:hint="cs"/>
          <w:rtl/>
          <w:lang w:bidi="he-IL"/>
        </w:rPr>
        <w:t>נפילת המרכזיות הפלסטינית:</w:t>
      </w:r>
    </w:p>
    <w:p w:rsidR="001F0F40" w:rsidRPr="000B2ADD" w:rsidRDefault="001F0F40" w:rsidP="001F0F40">
      <w:pPr>
        <w:pStyle w:val="Default"/>
        <w:rPr>
          <w:rFonts w:asciiTheme="majorBidi" w:hAnsiTheme="majorBidi" w:cstheme="majorBidi"/>
          <w:color w:val="auto"/>
        </w:rPr>
      </w:pPr>
      <w:r w:rsidRPr="000B2ADD">
        <w:rPr>
          <w:rFonts w:asciiTheme="majorBidi" w:hAnsiTheme="majorBidi" w:cstheme="majorBidi"/>
          <w:color w:val="auto"/>
        </w:rPr>
        <w:t xml:space="preserve">Steve, </w:t>
      </w:r>
      <w:proofErr w:type="spellStart"/>
      <w:r w:rsidRPr="000B2ADD">
        <w:rPr>
          <w:rFonts w:asciiTheme="majorBidi" w:hAnsiTheme="majorBidi" w:cstheme="majorBidi"/>
          <w:color w:val="auto"/>
        </w:rPr>
        <w:t>Sabella</w:t>
      </w:r>
      <w:proofErr w:type="spellEnd"/>
      <w:r w:rsidRPr="000B2ADD">
        <w:rPr>
          <w:rFonts w:asciiTheme="majorBidi" w:hAnsiTheme="majorBidi" w:cstheme="majorBidi"/>
          <w:color w:val="auto"/>
        </w:rPr>
        <w:t xml:space="preserve">. </w:t>
      </w:r>
      <w:proofErr w:type="gramStart"/>
      <w:r w:rsidRPr="000B2ADD">
        <w:rPr>
          <w:rFonts w:asciiTheme="majorBidi" w:hAnsiTheme="majorBidi" w:cstheme="majorBidi"/>
          <w:b/>
          <w:bCs/>
          <w:color w:val="auto"/>
        </w:rPr>
        <w:t>Reconsidering the Value of Palestinian Art &amp; Its Journey Into the Art Market Part II</w:t>
      </w:r>
      <w:r w:rsidRPr="000B2ADD">
        <w:rPr>
          <w:rFonts w:asciiTheme="majorBidi" w:hAnsiTheme="majorBidi" w:cstheme="majorBidi"/>
          <w:color w:val="auto"/>
        </w:rPr>
        <w:t>.</w:t>
      </w:r>
      <w:proofErr w:type="gramEnd"/>
      <w:r w:rsidRPr="000B2ADD">
        <w:rPr>
          <w:rFonts w:asciiTheme="majorBidi" w:hAnsiTheme="majorBidi" w:cstheme="majorBidi"/>
          <w:color w:val="auto"/>
        </w:rPr>
        <w:t xml:space="preserve"> </w:t>
      </w:r>
      <w:r w:rsidRPr="000B2ADD">
        <w:rPr>
          <w:rFonts w:asciiTheme="majorBidi" w:hAnsiTheme="majorBidi" w:cstheme="majorBidi"/>
          <w:color w:val="auto"/>
          <w:shd w:val="clear" w:color="auto" w:fill="FFFFFF"/>
        </w:rPr>
        <w:t>Review Contemporary Practices Journal, VIII, 2011</w:t>
      </w:r>
      <w:r w:rsidRPr="000B2ADD">
        <w:rPr>
          <w:rFonts w:asciiTheme="majorBidi" w:hAnsiTheme="majorBidi" w:cstheme="majorBidi"/>
          <w:color w:val="auto"/>
        </w:rPr>
        <w:t xml:space="preserve"> </w:t>
      </w:r>
    </w:p>
    <w:p w:rsidR="00C76F07" w:rsidRPr="001F0F40" w:rsidRDefault="00C76F07" w:rsidP="00B06ED1">
      <w:pPr>
        <w:rPr>
          <w:rFonts w:hint="cs"/>
          <w:rtl/>
          <w:lang w:bidi="he-IL"/>
        </w:rPr>
      </w:pPr>
    </w:p>
    <w:p w:rsidR="001F0F40" w:rsidRDefault="001F0F40" w:rsidP="00B06ED1">
      <w:pPr>
        <w:rPr>
          <w:rFonts w:hint="cs"/>
          <w:rtl/>
          <w:lang w:bidi="he-IL"/>
        </w:rPr>
      </w:pPr>
    </w:p>
    <w:p w:rsidR="00211BFB" w:rsidRDefault="00A5158F" w:rsidP="00C76F07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lastRenderedPageBreak/>
        <w:t>שיעור</w:t>
      </w:r>
      <w:r w:rsidR="00040B57" w:rsidRPr="002915EF">
        <w:rPr>
          <w:rFonts w:hint="cs"/>
          <w:b/>
          <w:bCs/>
          <w:rtl/>
        </w:rPr>
        <w:t xml:space="preserve"> </w:t>
      </w:r>
      <w:r w:rsidR="00C76F07">
        <w:rPr>
          <w:rFonts w:hint="cs"/>
          <w:b/>
          <w:bCs/>
          <w:rtl/>
          <w:lang w:bidi="he-IL"/>
        </w:rPr>
        <w:t>11</w:t>
      </w:r>
    </w:p>
    <w:p w:rsidR="0000414C" w:rsidRDefault="00C76F07" w:rsidP="00D215B5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האומנות בעולם הערבי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קריאה השוואתי</w:t>
      </w:r>
      <w:r w:rsidR="00775BA8">
        <w:rPr>
          <w:rFonts w:hint="cs"/>
          <w:rtl/>
          <w:lang w:bidi="he-IL"/>
        </w:rPr>
        <w:t>ת</w:t>
      </w:r>
    </w:p>
    <w:p w:rsidR="00C76F07" w:rsidRDefault="00C76F07" w:rsidP="00775BA8">
      <w:pPr>
        <w:rPr>
          <w:lang w:bidi="he-IL"/>
        </w:rPr>
      </w:pPr>
      <w:r w:rsidRPr="00C76F07">
        <w:rPr>
          <w:rFonts w:hint="cs"/>
          <w:rtl/>
          <w:lang w:bidi="he-IL"/>
        </w:rPr>
        <w:t xml:space="preserve">כשפוקו התייחס למהפכה בתוניסיה ובאיראן </w:t>
      </w:r>
    </w:p>
    <w:p w:rsidR="00775BA8" w:rsidRPr="00775BA8" w:rsidRDefault="00775BA8" w:rsidP="00775BA8">
      <w:pPr>
        <w:bidi w:val="0"/>
        <w:rPr>
          <w:rFonts w:asciiTheme="majorBidi" w:hAnsiTheme="majorBidi" w:cstheme="majorBidi"/>
          <w:sz w:val="24"/>
          <w:szCs w:val="24"/>
          <w:rtl/>
          <w:lang w:bidi="he-IL"/>
        </w:rPr>
      </w:pPr>
      <w:proofErr w:type="gramStart"/>
      <w:r w:rsidRPr="00A26A6B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Art and conflicts, </w:t>
      </w:r>
      <w:r w:rsidRPr="00A26A6B">
        <w:rPr>
          <w:rFonts w:asciiTheme="majorBidi" w:hAnsiTheme="majorBidi" w:cstheme="majorBidi"/>
          <w:b/>
          <w:bCs/>
          <w:sz w:val="24"/>
          <w:szCs w:val="24"/>
        </w:rPr>
        <w:t>Royal College of Art</w:t>
      </w:r>
      <w:r w:rsidRPr="00775BA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75BA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London, United Kingdom, 2014.</w:t>
      </w:r>
      <w:r w:rsidRPr="00775BA8">
        <w:rPr>
          <w:rFonts w:asciiTheme="majorBidi" w:hAnsiTheme="majorBidi" w:cstheme="majorBidi"/>
          <w:sz w:val="24"/>
          <w:szCs w:val="24"/>
        </w:rPr>
        <w:t xml:space="preserve"> </w:t>
      </w:r>
    </w:p>
    <w:p w:rsidR="00775BA8" w:rsidRPr="00C76F07" w:rsidRDefault="00775BA8" w:rsidP="00D215B5">
      <w:pPr>
        <w:rPr>
          <w:lang w:bidi="he-IL"/>
        </w:rPr>
      </w:pPr>
    </w:p>
    <w:p w:rsidR="0000414C" w:rsidRDefault="00C76F07" w:rsidP="00D215B5">
      <w:p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שיעור 12:</w:t>
      </w:r>
    </w:p>
    <w:p w:rsidR="00A12AC6" w:rsidRPr="00A26A6B" w:rsidRDefault="00A26A6B" w:rsidP="00A26A6B">
      <w:pPr>
        <w:rPr>
          <w:rFonts w:hint="cs"/>
          <w:sz w:val="24"/>
          <w:szCs w:val="24"/>
          <w:rtl/>
          <w:lang w:bidi="he-IL"/>
        </w:rPr>
      </w:pPr>
      <w:r>
        <w:rPr>
          <w:rFonts w:hint="cs"/>
          <w:rtl/>
          <w:lang w:bidi="he-IL"/>
        </w:rPr>
        <w:t xml:space="preserve">אחריות חברתית מול תרומות מבחוץ: מי תורם לפרויקטים של האמנים הערבים במזרח התיכון? </w:t>
      </w:r>
    </w:p>
    <w:p w:rsidR="00A26A6B" w:rsidRDefault="00A26A6B" w:rsidP="00A26A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A26A6B">
        <w:rPr>
          <w:rFonts w:asciiTheme="majorBidi" w:hAnsiTheme="majorBidi" w:cstheme="majorBidi"/>
          <w:sz w:val="24"/>
          <w:szCs w:val="24"/>
          <w:lang w:bidi="he-IL"/>
        </w:rPr>
        <w:t xml:space="preserve">Lowell H. Schwartz, Dalia </w:t>
      </w:r>
      <w:proofErr w:type="spellStart"/>
      <w:r w:rsidRPr="00A26A6B">
        <w:rPr>
          <w:rFonts w:asciiTheme="majorBidi" w:hAnsiTheme="majorBidi" w:cstheme="majorBidi"/>
          <w:sz w:val="24"/>
          <w:szCs w:val="24"/>
          <w:lang w:bidi="he-IL"/>
        </w:rPr>
        <w:t>Dassa</w:t>
      </w:r>
      <w:proofErr w:type="spellEnd"/>
      <w:r w:rsidRPr="00A26A6B">
        <w:rPr>
          <w:rFonts w:asciiTheme="majorBidi" w:hAnsiTheme="majorBidi" w:cstheme="majorBidi"/>
          <w:sz w:val="24"/>
          <w:szCs w:val="24"/>
          <w:lang w:bidi="he-IL"/>
        </w:rPr>
        <w:t xml:space="preserve"> Kaye, Jeffrey Martini</w:t>
      </w:r>
      <w:r w:rsidRPr="00A26A6B">
        <w:rPr>
          <w:rFonts w:asciiTheme="majorBidi" w:hAnsiTheme="majorBidi" w:cstheme="majorBidi"/>
          <w:sz w:val="24"/>
          <w:szCs w:val="24"/>
          <w:rtl/>
          <w:lang w:bidi="he-IL"/>
        </w:rPr>
        <w:t>.</w:t>
      </w:r>
      <w:r w:rsidRPr="00A26A6B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gramStart"/>
      <w:r w:rsidRPr="00A26A6B">
        <w:rPr>
          <w:rFonts w:asciiTheme="majorBidi" w:hAnsiTheme="majorBidi" w:cstheme="majorBidi"/>
          <w:b/>
          <w:bCs/>
          <w:sz w:val="24"/>
          <w:szCs w:val="24"/>
          <w:lang w:bidi="he-IL"/>
        </w:rPr>
        <w:t>Artists and the</w:t>
      </w:r>
      <w:r w:rsidRPr="00A26A6B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 </w:t>
      </w:r>
      <w:r w:rsidRPr="00A26A6B">
        <w:rPr>
          <w:rFonts w:asciiTheme="majorBidi" w:hAnsiTheme="majorBidi" w:cstheme="majorBidi"/>
          <w:b/>
          <w:bCs/>
          <w:sz w:val="24"/>
          <w:szCs w:val="24"/>
          <w:lang w:bidi="he-IL"/>
        </w:rPr>
        <w:t>Arab Uprisings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bidi="he-IL"/>
        </w:rPr>
        <w:t xml:space="preserve"> Rand: National Defense Research Institute, 2013.</w:t>
      </w:r>
    </w:p>
    <w:p w:rsidR="00A26A6B" w:rsidRPr="00A26A6B" w:rsidRDefault="00A26A6B" w:rsidP="00A26A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A26A6B" w:rsidRDefault="00A26A6B" w:rsidP="00A26A6B">
      <w:pPr>
        <w:pStyle w:val="Default"/>
      </w:pPr>
    </w:p>
    <w:p w:rsidR="00A26A6B" w:rsidRDefault="00A26A6B" w:rsidP="00A12AC6"/>
    <w:p w:rsidR="0000414C" w:rsidRPr="00C76F07" w:rsidRDefault="00C76F07" w:rsidP="00A12AC6">
      <w:pPr>
        <w:rPr>
          <w:b/>
          <w:bCs/>
          <w:rtl/>
          <w:lang w:bidi="he-IL"/>
        </w:rPr>
      </w:pPr>
      <w:r w:rsidRPr="00C76F07">
        <w:rPr>
          <w:rFonts w:hint="cs"/>
          <w:b/>
          <w:bCs/>
          <w:rtl/>
          <w:lang w:bidi="he-IL"/>
        </w:rPr>
        <w:t>שיעור 13</w:t>
      </w:r>
    </w:p>
    <w:p w:rsidR="00C76F07" w:rsidRDefault="00EC4A5A" w:rsidP="00EC4A5A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אמנים כובשים את הרחוב: סיפורים מהעולם הערבי</w:t>
      </w:r>
    </w:p>
    <w:p w:rsidR="00E032DC" w:rsidRDefault="00E032DC" w:rsidP="00A12AC6">
      <w:pPr>
        <w:rPr>
          <w:rtl/>
          <w:lang w:bidi="he-IL"/>
        </w:rPr>
      </w:pPr>
    </w:p>
    <w:p w:rsidR="00C76F07" w:rsidRPr="00AB6100" w:rsidRDefault="00C76F07" w:rsidP="00A12AC6">
      <w:pPr>
        <w:rPr>
          <w:b/>
          <w:bCs/>
          <w:lang w:bidi="he-IL"/>
        </w:rPr>
      </w:pPr>
      <w:r w:rsidRPr="00AB6100">
        <w:rPr>
          <w:rFonts w:hint="cs"/>
          <w:b/>
          <w:bCs/>
          <w:rtl/>
          <w:lang w:bidi="he-IL"/>
        </w:rPr>
        <w:t>שיעור 14</w:t>
      </w:r>
    </w:p>
    <w:p w:rsidR="00B06ED1" w:rsidRDefault="00EC4A5A" w:rsidP="00B06ED1">
      <w:pPr>
        <w:rPr>
          <w:lang w:bidi="he-IL"/>
        </w:rPr>
      </w:pPr>
      <w:r>
        <w:rPr>
          <w:rFonts w:hint="cs"/>
          <w:rtl/>
          <w:lang w:bidi="he-IL"/>
        </w:rPr>
        <w:t>סיכום הקורס</w:t>
      </w:r>
    </w:p>
    <w:p w:rsidR="009D7F7C" w:rsidRDefault="009D7F7C" w:rsidP="009D7F7C">
      <w:pPr>
        <w:rPr>
          <w:rtl/>
        </w:rPr>
      </w:pPr>
      <w:r>
        <w:rPr>
          <w:rFonts w:hint="cs"/>
        </w:rPr>
        <w:t xml:space="preserve"> </w:t>
      </w:r>
    </w:p>
    <w:p w:rsidR="00AB6100" w:rsidRDefault="00AB6100" w:rsidP="009D7F7C">
      <w:pPr>
        <w:rPr>
          <w:rtl/>
        </w:rPr>
      </w:pPr>
    </w:p>
    <w:p w:rsidR="00AB6100" w:rsidRDefault="00AB6100" w:rsidP="009D7F7C">
      <w:pPr>
        <w:rPr>
          <w:rtl/>
        </w:rPr>
      </w:pPr>
    </w:p>
    <w:p w:rsidR="00AB6100" w:rsidRDefault="00AB6100" w:rsidP="009D7F7C">
      <w:pPr>
        <w:rPr>
          <w:rtl/>
        </w:rPr>
      </w:pPr>
    </w:p>
    <w:p w:rsidR="00AB6100" w:rsidRPr="00AB6100" w:rsidRDefault="00AB6100" w:rsidP="009D7F7C">
      <w:pPr>
        <w:rPr>
          <w:rtl/>
        </w:rPr>
      </w:pPr>
    </w:p>
    <w:sectPr w:rsidR="00AB6100" w:rsidRPr="00AB6100" w:rsidSect="00835721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00" w:rsidRDefault="00E16000" w:rsidP="00AB4420">
      <w:pPr>
        <w:spacing w:after="0" w:line="240" w:lineRule="auto"/>
      </w:pPr>
      <w:r>
        <w:separator/>
      </w:r>
    </w:p>
  </w:endnote>
  <w:endnote w:type="continuationSeparator" w:id="0">
    <w:p w:rsidR="00E16000" w:rsidRDefault="00E16000" w:rsidP="00AB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00" w:rsidRDefault="00E16000" w:rsidP="00AB4420">
      <w:pPr>
        <w:spacing w:after="0" w:line="240" w:lineRule="auto"/>
      </w:pPr>
      <w:r>
        <w:separator/>
      </w:r>
    </w:p>
  </w:footnote>
  <w:footnote w:type="continuationSeparator" w:id="0">
    <w:p w:rsidR="00E16000" w:rsidRDefault="00E16000" w:rsidP="00AB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DC" w:rsidRDefault="00E032DC" w:rsidP="00FB4C6B">
    <w:pPr>
      <w:pStyle w:val="Header"/>
    </w:pPr>
    <w:r w:rsidRPr="00AB4420">
      <w:rPr>
        <w:rFonts w:cs="Arial" w:hint="cs"/>
        <w:noProof/>
        <w:rtl/>
      </w:rPr>
      <w:drawing>
        <wp:inline distT="0" distB="0" distL="0" distR="0">
          <wp:extent cx="842723" cy="851643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522" cy="85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00A"/>
    <w:multiLevelType w:val="hybridMultilevel"/>
    <w:tmpl w:val="D294F976"/>
    <w:lvl w:ilvl="0" w:tplc="5F12B3D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7927E9"/>
    <w:multiLevelType w:val="hybridMultilevel"/>
    <w:tmpl w:val="5CA0EA68"/>
    <w:lvl w:ilvl="0" w:tplc="850A3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0459"/>
    <w:multiLevelType w:val="hybridMultilevel"/>
    <w:tmpl w:val="EAA43CF8"/>
    <w:lvl w:ilvl="0" w:tplc="5E0EA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20"/>
    <w:rsid w:val="0000414C"/>
    <w:rsid w:val="00010CFC"/>
    <w:rsid w:val="00022FE2"/>
    <w:rsid w:val="00026292"/>
    <w:rsid w:val="00040B57"/>
    <w:rsid w:val="000625B8"/>
    <w:rsid w:val="000A7544"/>
    <w:rsid w:val="000B1450"/>
    <w:rsid w:val="00122739"/>
    <w:rsid w:val="001A4EC1"/>
    <w:rsid w:val="001F0F40"/>
    <w:rsid w:val="00211BFB"/>
    <w:rsid w:val="002232A9"/>
    <w:rsid w:val="00240931"/>
    <w:rsid w:val="002915EF"/>
    <w:rsid w:val="002F7E7C"/>
    <w:rsid w:val="003029AA"/>
    <w:rsid w:val="00330A27"/>
    <w:rsid w:val="003476F7"/>
    <w:rsid w:val="0035443F"/>
    <w:rsid w:val="00374E91"/>
    <w:rsid w:val="003B0305"/>
    <w:rsid w:val="003E66A3"/>
    <w:rsid w:val="00462BD3"/>
    <w:rsid w:val="005A0B89"/>
    <w:rsid w:val="005E6958"/>
    <w:rsid w:val="005F2A7D"/>
    <w:rsid w:val="006B53FF"/>
    <w:rsid w:val="007404A9"/>
    <w:rsid w:val="00771792"/>
    <w:rsid w:val="00775BA8"/>
    <w:rsid w:val="0080619C"/>
    <w:rsid w:val="00811CD2"/>
    <w:rsid w:val="00835721"/>
    <w:rsid w:val="008A0C0F"/>
    <w:rsid w:val="008A5870"/>
    <w:rsid w:val="00947F44"/>
    <w:rsid w:val="009D7F7C"/>
    <w:rsid w:val="009E5087"/>
    <w:rsid w:val="00A12AC6"/>
    <w:rsid w:val="00A26A6B"/>
    <w:rsid w:val="00A5158F"/>
    <w:rsid w:val="00A57CDD"/>
    <w:rsid w:val="00A90F32"/>
    <w:rsid w:val="00AA5958"/>
    <w:rsid w:val="00AA5EAC"/>
    <w:rsid w:val="00AB4420"/>
    <w:rsid w:val="00AB6100"/>
    <w:rsid w:val="00AD35C9"/>
    <w:rsid w:val="00B06ED1"/>
    <w:rsid w:val="00B344EF"/>
    <w:rsid w:val="00B5408F"/>
    <w:rsid w:val="00B92DAC"/>
    <w:rsid w:val="00BD1C92"/>
    <w:rsid w:val="00BE527F"/>
    <w:rsid w:val="00C01B3A"/>
    <w:rsid w:val="00C10E45"/>
    <w:rsid w:val="00C3275D"/>
    <w:rsid w:val="00C63FA0"/>
    <w:rsid w:val="00C76F07"/>
    <w:rsid w:val="00C908E5"/>
    <w:rsid w:val="00C93385"/>
    <w:rsid w:val="00CB0544"/>
    <w:rsid w:val="00D0232F"/>
    <w:rsid w:val="00D215B5"/>
    <w:rsid w:val="00E032DC"/>
    <w:rsid w:val="00E16000"/>
    <w:rsid w:val="00E26E25"/>
    <w:rsid w:val="00E5771C"/>
    <w:rsid w:val="00EA3C9F"/>
    <w:rsid w:val="00EB50D4"/>
    <w:rsid w:val="00EC1019"/>
    <w:rsid w:val="00EC4A5A"/>
    <w:rsid w:val="00EE4011"/>
    <w:rsid w:val="00F011BC"/>
    <w:rsid w:val="00F27357"/>
    <w:rsid w:val="00F310A1"/>
    <w:rsid w:val="00F66E7F"/>
    <w:rsid w:val="00F850A7"/>
    <w:rsid w:val="00F90CB1"/>
    <w:rsid w:val="00F91A5B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7F"/>
    <w:pPr>
      <w:bidi/>
    </w:pPr>
  </w:style>
  <w:style w:type="paragraph" w:styleId="Heading2">
    <w:name w:val="heading 2"/>
    <w:basedOn w:val="Normal"/>
    <w:link w:val="Heading2Char"/>
    <w:uiPriority w:val="9"/>
    <w:qFormat/>
    <w:rsid w:val="00010CF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420"/>
  </w:style>
  <w:style w:type="paragraph" w:styleId="Footer">
    <w:name w:val="footer"/>
    <w:basedOn w:val="Normal"/>
    <w:link w:val="FooterChar"/>
    <w:uiPriority w:val="99"/>
    <w:semiHidden/>
    <w:unhideWhenUsed/>
    <w:rsid w:val="00AB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420"/>
  </w:style>
  <w:style w:type="table" w:styleId="TableGrid">
    <w:name w:val="Table Grid"/>
    <w:basedOn w:val="TableNormal"/>
    <w:uiPriority w:val="59"/>
    <w:rsid w:val="009D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C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0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content">
    <w:name w:val="field-content"/>
    <w:basedOn w:val="DefaultParagraphFont"/>
    <w:rsid w:val="00010CFC"/>
  </w:style>
  <w:style w:type="character" w:styleId="Hyperlink">
    <w:name w:val="Hyperlink"/>
    <w:basedOn w:val="DefaultParagraphFont"/>
    <w:uiPriority w:val="99"/>
    <w:unhideWhenUsed/>
    <w:rsid w:val="00291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B3A"/>
    <w:rPr>
      <w:color w:val="800080" w:themeColor="followedHyperlink"/>
      <w:u w:val="single"/>
    </w:rPr>
  </w:style>
  <w:style w:type="character" w:customStyle="1" w:styleId="personname">
    <w:name w:val="person_name"/>
    <w:basedOn w:val="DefaultParagraphFont"/>
    <w:rsid w:val="00C01B3A"/>
  </w:style>
  <w:style w:type="character" w:styleId="Emphasis">
    <w:name w:val="Emphasis"/>
    <w:basedOn w:val="DefaultParagraphFont"/>
    <w:uiPriority w:val="20"/>
    <w:qFormat/>
    <w:rsid w:val="00C01B3A"/>
    <w:rPr>
      <w:i/>
      <w:iCs/>
    </w:rPr>
  </w:style>
  <w:style w:type="paragraph" w:customStyle="1" w:styleId="Default">
    <w:name w:val="Default"/>
    <w:rsid w:val="00C3275D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r.letras.up.pt/uploads/ficheiros/1406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memory.org/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okdepository.com/publishers/Duke-University-Pr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dy.asleh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FA85-084A-4B87-B36F-B7826B3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11</cp:revision>
  <dcterms:created xsi:type="dcterms:W3CDTF">2017-11-05T19:57:00Z</dcterms:created>
  <dcterms:modified xsi:type="dcterms:W3CDTF">2018-10-15T11:16:00Z</dcterms:modified>
</cp:coreProperties>
</file>