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FA1" w:rsidRPr="00994505" w:rsidRDefault="00586FA1" w:rsidP="00586FA1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bookmarkStart w:id="0" w:name="_GoBack"/>
      <w:bookmarkEnd w:id="0"/>
      <w:r w:rsidRPr="00994505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שם הקורס: </w:t>
      </w:r>
      <w:proofErr w:type="spellStart"/>
      <w:r w:rsidRPr="00994505">
        <w:rPr>
          <w:rFonts w:asciiTheme="minorBidi" w:hAnsiTheme="minorBidi"/>
          <w:b/>
          <w:bCs/>
          <w:sz w:val="24"/>
          <w:szCs w:val="24"/>
          <w:rtl/>
        </w:rPr>
        <w:t>ברוטאליזם</w:t>
      </w:r>
      <w:proofErr w:type="spellEnd"/>
      <w:r w:rsidRPr="00994505">
        <w:rPr>
          <w:rFonts w:asciiTheme="minorBidi" w:hAnsiTheme="minorBidi"/>
          <w:b/>
          <w:bCs/>
          <w:sz w:val="24"/>
          <w:szCs w:val="24"/>
          <w:rtl/>
        </w:rPr>
        <w:t>: הדבר 'כפי שהוא'</w:t>
      </w:r>
    </w:p>
    <w:p w:rsidR="00586FA1" w:rsidRPr="00994505" w:rsidRDefault="00586FA1" w:rsidP="00994505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994505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שם המרצה: </w:t>
      </w:r>
      <w:r w:rsidRPr="00994505">
        <w:rPr>
          <w:rFonts w:asciiTheme="minorBidi" w:hAnsiTheme="minorBidi"/>
          <w:b/>
          <w:bCs/>
          <w:sz w:val="24"/>
          <w:szCs w:val="24"/>
          <w:rtl/>
        </w:rPr>
        <w:t xml:space="preserve">ד"ר אדר' ליאת </w:t>
      </w:r>
      <w:proofErr w:type="spellStart"/>
      <w:r w:rsidRPr="00994505">
        <w:rPr>
          <w:rFonts w:asciiTheme="minorBidi" w:hAnsiTheme="minorBidi"/>
          <w:b/>
          <w:bCs/>
          <w:sz w:val="24"/>
          <w:szCs w:val="24"/>
          <w:rtl/>
        </w:rPr>
        <w:t>סבין</w:t>
      </w:r>
      <w:proofErr w:type="spellEnd"/>
      <w:r w:rsidRPr="00994505">
        <w:rPr>
          <w:rFonts w:asciiTheme="minorBidi" w:hAnsiTheme="minorBidi"/>
          <w:b/>
          <w:bCs/>
          <w:sz w:val="24"/>
          <w:szCs w:val="24"/>
          <w:rtl/>
        </w:rPr>
        <w:t xml:space="preserve"> בן שושן</w:t>
      </w:r>
    </w:p>
    <w:p w:rsidR="00586FA1" w:rsidRPr="00994505" w:rsidRDefault="00586FA1" w:rsidP="00586FA1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994505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היקף הקורס בנ"ז: </w:t>
      </w:r>
      <w:r w:rsidRPr="00994505">
        <w:rPr>
          <w:rFonts w:asciiTheme="minorBidi" w:hAnsiTheme="minorBidi"/>
          <w:sz w:val="24"/>
          <w:szCs w:val="24"/>
          <w:rtl/>
        </w:rPr>
        <w:t>1</w:t>
      </w:r>
    </w:p>
    <w:p w:rsidR="00586FA1" w:rsidRPr="00994505" w:rsidRDefault="00586FA1" w:rsidP="00586FA1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994505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היקף הקורס </w:t>
      </w:r>
      <w:proofErr w:type="spellStart"/>
      <w:r w:rsidRPr="00994505">
        <w:rPr>
          <w:rFonts w:asciiTheme="minorBidi" w:hAnsiTheme="minorBidi"/>
          <w:b/>
          <w:bCs/>
          <w:sz w:val="24"/>
          <w:szCs w:val="24"/>
          <w:u w:val="single"/>
          <w:rtl/>
        </w:rPr>
        <w:t>בש"ש</w:t>
      </w:r>
      <w:proofErr w:type="spellEnd"/>
      <w:r w:rsidRPr="00994505">
        <w:rPr>
          <w:rFonts w:asciiTheme="minorBidi" w:hAnsiTheme="minorBidi"/>
          <w:b/>
          <w:bCs/>
          <w:sz w:val="24"/>
          <w:szCs w:val="24"/>
          <w:u w:val="single"/>
          <w:rtl/>
        </w:rPr>
        <w:t>: 1</w:t>
      </w:r>
    </w:p>
    <w:p w:rsidR="00586FA1" w:rsidRPr="00994505" w:rsidRDefault="00586FA1" w:rsidP="00586FA1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994505">
        <w:rPr>
          <w:rFonts w:asciiTheme="minorBidi" w:hAnsiTheme="minorBidi"/>
          <w:b/>
          <w:bCs/>
          <w:sz w:val="24"/>
          <w:szCs w:val="24"/>
          <w:u w:val="single"/>
          <w:rtl/>
        </w:rPr>
        <w:t>סוג הקורס:</w:t>
      </w:r>
      <w:r w:rsidRPr="00994505">
        <w:rPr>
          <w:rFonts w:asciiTheme="minorBidi" w:hAnsiTheme="minorBidi"/>
          <w:sz w:val="24"/>
          <w:szCs w:val="24"/>
          <w:rtl/>
        </w:rPr>
        <w:t xml:space="preserve"> קורס בחירה </w:t>
      </w:r>
    </w:p>
    <w:p w:rsidR="00586FA1" w:rsidRPr="00994505" w:rsidRDefault="00586FA1" w:rsidP="00586FA1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994505">
        <w:rPr>
          <w:rFonts w:asciiTheme="minorBidi" w:hAnsiTheme="minorBidi"/>
          <w:b/>
          <w:bCs/>
          <w:sz w:val="24"/>
          <w:szCs w:val="24"/>
          <w:u w:val="single"/>
          <w:rtl/>
        </w:rPr>
        <w:t>שנת הלימוד</w:t>
      </w:r>
      <w:r w:rsidRPr="00994505">
        <w:rPr>
          <w:rFonts w:asciiTheme="minorBidi" w:hAnsiTheme="minorBidi"/>
          <w:sz w:val="24"/>
          <w:szCs w:val="24"/>
          <w:rtl/>
        </w:rPr>
        <w:t xml:space="preserve">: </w:t>
      </w:r>
    </w:p>
    <w:p w:rsidR="00586FA1" w:rsidRPr="00994505" w:rsidRDefault="00586FA1" w:rsidP="00586FA1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994505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סמסטר: א </w:t>
      </w:r>
    </w:p>
    <w:p w:rsidR="00586FA1" w:rsidRDefault="00586FA1" w:rsidP="00586FA1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3E6A64" w:rsidRPr="00D17725" w:rsidRDefault="003E6A64" w:rsidP="004C441A">
      <w:pPr>
        <w:spacing w:after="0" w:line="360" w:lineRule="auto"/>
        <w:jc w:val="both"/>
        <w:rPr>
          <w:rFonts w:asciiTheme="minorBidi" w:hAnsiTheme="minorBidi"/>
          <w:b/>
          <w:bCs/>
          <w:u w:val="single"/>
        </w:rPr>
      </w:pPr>
      <w:r>
        <w:rPr>
          <w:rFonts w:asciiTheme="minorBidi" w:hAnsiTheme="minorBidi" w:hint="cs"/>
          <w:b/>
          <w:bCs/>
          <w:u w:val="single"/>
          <w:rtl/>
        </w:rPr>
        <w:t xml:space="preserve">תמצית הקורס </w:t>
      </w:r>
    </w:p>
    <w:p w:rsidR="00341877" w:rsidRDefault="00341877" w:rsidP="00802363">
      <w:pPr>
        <w:spacing w:line="360" w:lineRule="auto"/>
        <w:rPr>
          <w:sz w:val="24"/>
          <w:szCs w:val="24"/>
          <w:rtl/>
        </w:rPr>
      </w:pPr>
    </w:p>
    <w:p w:rsidR="00491D4D" w:rsidRDefault="00FB5ED0" w:rsidP="00802363">
      <w:pPr>
        <w:spacing w:line="360" w:lineRule="auto"/>
        <w:rPr>
          <w:b/>
          <w:bCs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הכותרת '</w:t>
      </w:r>
      <w:proofErr w:type="spellStart"/>
      <w:r w:rsidRPr="00F910D8">
        <w:rPr>
          <w:rFonts w:hint="cs"/>
          <w:sz w:val="24"/>
          <w:szCs w:val="24"/>
          <w:rtl/>
        </w:rPr>
        <w:t>ברוט</w:t>
      </w:r>
      <w:r>
        <w:rPr>
          <w:rFonts w:hint="cs"/>
          <w:sz w:val="24"/>
          <w:szCs w:val="24"/>
          <w:rtl/>
        </w:rPr>
        <w:t>א</w:t>
      </w:r>
      <w:r w:rsidRPr="00F910D8">
        <w:rPr>
          <w:rFonts w:hint="cs"/>
          <w:sz w:val="24"/>
          <w:szCs w:val="24"/>
          <w:rtl/>
        </w:rPr>
        <w:t>ליזם</w:t>
      </w:r>
      <w:proofErr w:type="spellEnd"/>
      <w:r>
        <w:rPr>
          <w:rFonts w:hint="cs"/>
          <w:sz w:val="24"/>
          <w:szCs w:val="24"/>
          <w:rtl/>
        </w:rPr>
        <w:t>'</w:t>
      </w:r>
      <w:r w:rsidRPr="00F910D8">
        <w:rPr>
          <w:rFonts w:hint="cs"/>
          <w:sz w:val="24"/>
          <w:szCs w:val="24"/>
          <w:rtl/>
        </w:rPr>
        <w:t xml:space="preserve"> הו</w:t>
      </w:r>
      <w:r>
        <w:rPr>
          <w:rFonts w:hint="cs"/>
          <w:sz w:val="24"/>
          <w:szCs w:val="24"/>
          <w:rtl/>
        </w:rPr>
        <w:t>ענקה ל</w:t>
      </w:r>
      <w:r w:rsidRPr="00F910D8">
        <w:rPr>
          <w:rFonts w:hint="cs"/>
          <w:sz w:val="24"/>
          <w:szCs w:val="24"/>
          <w:rtl/>
        </w:rPr>
        <w:t xml:space="preserve">זרם </w:t>
      </w:r>
      <w:r>
        <w:rPr>
          <w:rFonts w:hint="cs"/>
          <w:sz w:val="24"/>
          <w:szCs w:val="24"/>
          <w:rtl/>
        </w:rPr>
        <w:t>באדריכלות המודרנית</w:t>
      </w:r>
      <w:r w:rsidR="00754100">
        <w:rPr>
          <w:rFonts w:hint="cs"/>
          <w:sz w:val="24"/>
          <w:szCs w:val="24"/>
          <w:rtl/>
        </w:rPr>
        <w:t xml:space="preserve"> לאחר מלחמת העולם השנייה</w:t>
      </w:r>
      <w:r>
        <w:rPr>
          <w:rFonts w:hint="cs"/>
          <w:sz w:val="24"/>
          <w:szCs w:val="24"/>
          <w:rtl/>
        </w:rPr>
        <w:t xml:space="preserve">, </w:t>
      </w:r>
      <w:r w:rsidRPr="00F910D8">
        <w:rPr>
          <w:rFonts w:hint="cs"/>
          <w:sz w:val="24"/>
          <w:szCs w:val="24"/>
          <w:rtl/>
        </w:rPr>
        <w:t xml:space="preserve">על שם </w:t>
      </w:r>
      <w:r>
        <w:rPr>
          <w:rFonts w:hint="cs"/>
          <w:sz w:val="24"/>
          <w:szCs w:val="24"/>
          <w:rtl/>
        </w:rPr>
        <w:t>האותנטיות הגולמית (</w:t>
      </w:r>
      <w:r>
        <w:rPr>
          <w:sz w:val="24"/>
          <w:szCs w:val="24"/>
        </w:rPr>
        <w:t>brute</w:t>
      </w:r>
      <w:r>
        <w:rPr>
          <w:rFonts w:hint="cs"/>
          <w:sz w:val="24"/>
          <w:szCs w:val="24"/>
          <w:rtl/>
        </w:rPr>
        <w:t xml:space="preserve">), המסות המגושמות, והשימוש הנרחב שנעשה בו בבטון </w:t>
      </w:r>
      <w:r w:rsidRPr="00F910D8">
        <w:rPr>
          <w:rFonts w:hint="cs"/>
          <w:sz w:val="24"/>
          <w:szCs w:val="24"/>
          <w:rtl/>
        </w:rPr>
        <w:t>חשוף (</w:t>
      </w:r>
      <w:proofErr w:type="spellStart"/>
      <w:r w:rsidRPr="008C280C">
        <w:rPr>
          <w:sz w:val="28"/>
          <w:szCs w:val="28"/>
        </w:rPr>
        <w:t>b</w:t>
      </w:r>
      <w:r>
        <w:rPr>
          <w:rFonts w:ascii="Arial" w:hAnsi="Arial" w:cs="Arial"/>
          <w:sz w:val="24"/>
          <w:szCs w:val="24"/>
        </w:rPr>
        <w:t>é</w:t>
      </w:r>
      <w:r w:rsidRPr="008C280C">
        <w:rPr>
          <w:sz w:val="28"/>
          <w:szCs w:val="28"/>
        </w:rPr>
        <w:t>ton</w:t>
      </w:r>
      <w:proofErr w:type="spellEnd"/>
      <w:r w:rsidRPr="00F910D8">
        <w:rPr>
          <w:sz w:val="24"/>
          <w:szCs w:val="24"/>
        </w:rPr>
        <w:t xml:space="preserve"> </w:t>
      </w:r>
      <w:r w:rsidRPr="008C280C">
        <w:rPr>
          <w:sz w:val="28"/>
          <w:szCs w:val="28"/>
        </w:rPr>
        <w:t>brute</w:t>
      </w:r>
      <w:r w:rsidR="003D2756">
        <w:rPr>
          <w:rFonts w:hint="cs"/>
          <w:sz w:val="24"/>
          <w:szCs w:val="24"/>
          <w:rtl/>
        </w:rPr>
        <w:t>).</w:t>
      </w:r>
      <w:r>
        <w:rPr>
          <w:rFonts w:hint="cs"/>
          <w:sz w:val="24"/>
          <w:szCs w:val="24"/>
          <w:rtl/>
        </w:rPr>
        <w:t xml:space="preserve"> אך </w:t>
      </w:r>
      <w:proofErr w:type="spellStart"/>
      <w:r>
        <w:rPr>
          <w:rFonts w:hint="cs"/>
          <w:sz w:val="24"/>
          <w:szCs w:val="24"/>
          <w:rtl/>
        </w:rPr>
        <w:t>ברוטאליזם</w:t>
      </w:r>
      <w:proofErr w:type="spellEnd"/>
      <w:r>
        <w:rPr>
          <w:rFonts w:hint="cs"/>
          <w:sz w:val="24"/>
          <w:szCs w:val="24"/>
          <w:rtl/>
        </w:rPr>
        <w:t>, או 'ניו-</w:t>
      </w:r>
      <w:proofErr w:type="spellStart"/>
      <w:r>
        <w:rPr>
          <w:rFonts w:hint="cs"/>
          <w:sz w:val="24"/>
          <w:szCs w:val="24"/>
          <w:rtl/>
        </w:rPr>
        <w:t>ברוטאליזם</w:t>
      </w:r>
      <w:proofErr w:type="spellEnd"/>
      <w:r>
        <w:rPr>
          <w:rFonts w:hint="cs"/>
          <w:sz w:val="24"/>
          <w:szCs w:val="24"/>
          <w:rtl/>
        </w:rPr>
        <w:t>'</w:t>
      </w:r>
      <w:r w:rsidR="008752ED">
        <w:rPr>
          <w:rFonts w:hint="cs"/>
          <w:sz w:val="24"/>
          <w:szCs w:val="24"/>
          <w:rtl/>
        </w:rPr>
        <w:t>,</w:t>
      </w:r>
      <w:r>
        <w:rPr>
          <w:rFonts w:hint="cs"/>
          <w:sz w:val="24"/>
          <w:szCs w:val="24"/>
          <w:rtl/>
        </w:rPr>
        <w:t xml:space="preserve"> הוא למעשה מערך של תפיסות אסתטיות וחברתיות שעלו באירופה </w:t>
      </w:r>
      <w:r w:rsidR="00A23BDB">
        <w:rPr>
          <w:rFonts w:hint="cs"/>
          <w:sz w:val="24"/>
          <w:szCs w:val="24"/>
          <w:rtl/>
        </w:rPr>
        <w:t xml:space="preserve">קודם כל </w:t>
      </w:r>
      <w:r w:rsidR="00491D4D">
        <w:rPr>
          <w:rFonts w:hint="cs"/>
          <w:sz w:val="24"/>
          <w:szCs w:val="24"/>
          <w:rtl/>
        </w:rPr>
        <w:t>באדריכלות</w:t>
      </w:r>
      <w:r w:rsidR="00A23BDB">
        <w:rPr>
          <w:rFonts w:hint="cs"/>
          <w:sz w:val="24"/>
          <w:szCs w:val="24"/>
          <w:rtl/>
        </w:rPr>
        <w:t>, אך בסיסם</w:t>
      </w:r>
      <w:r w:rsidR="00491D4D">
        <w:rPr>
          <w:rFonts w:hint="cs"/>
          <w:sz w:val="24"/>
          <w:szCs w:val="24"/>
          <w:rtl/>
        </w:rPr>
        <w:t xml:space="preserve"> באמנות, בצילום ובקולנוע</w:t>
      </w:r>
      <w:r w:rsidR="008752ED">
        <w:rPr>
          <w:rFonts w:hint="cs"/>
          <w:sz w:val="24"/>
          <w:szCs w:val="24"/>
          <w:rtl/>
        </w:rPr>
        <w:t xml:space="preserve">. אלו </w:t>
      </w:r>
      <w:r w:rsidR="00A23BDB">
        <w:rPr>
          <w:rFonts w:hint="cs"/>
          <w:sz w:val="24"/>
          <w:szCs w:val="24"/>
          <w:rtl/>
        </w:rPr>
        <w:t>ביקשו להתבונן מחדש באדם ובחברה</w:t>
      </w:r>
      <w:r w:rsidR="00A23BDB" w:rsidRPr="00491D4D">
        <w:rPr>
          <w:rFonts w:hint="cs"/>
          <w:sz w:val="24"/>
          <w:szCs w:val="24"/>
          <w:rtl/>
        </w:rPr>
        <w:t xml:space="preserve"> </w:t>
      </w:r>
      <w:r w:rsidR="00A23BDB">
        <w:rPr>
          <w:rFonts w:hint="cs"/>
          <w:sz w:val="24"/>
          <w:szCs w:val="24"/>
          <w:rtl/>
        </w:rPr>
        <w:t xml:space="preserve">בעקבות הריסות המלחמה. בקורס תיערך סקירה של התפיסות האסתטיות והחברתיות של </w:t>
      </w:r>
      <w:proofErr w:type="spellStart"/>
      <w:r w:rsidR="00802363">
        <w:rPr>
          <w:rFonts w:hint="cs"/>
          <w:sz w:val="24"/>
          <w:szCs w:val="24"/>
          <w:rtl/>
        </w:rPr>
        <w:t>הברוטאליזם</w:t>
      </w:r>
      <w:proofErr w:type="spellEnd"/>
      <w:r w:rsidR="00802363">
        <w:rPr>
          <w:rFonts w:hint="cs"/>
          <w:sz w:val="24"/>
          <w:szCs w:val="24"/>
          <w:rtl/>
        </w:rPr>
        <w:t xml:space="preserve">, שהיא </w:t>
      </w:r>
      <w:r w:rsidR="00A23BDB" w:rsidRPr="00F910D8">
        <w:rPr>
          <w:rFonts w:hint="cs"/>
          <w:sz w:val="24"/>
          <w:szCs w:val="24"/>
          <w:rtl/>
        </w:rPr>
        <w:t>אחת התנועות המרתקות</w:t>
      </w:r>
      <w:r w:rsidR="00A23BDB">
        <w:rPr>
          <w:rFonts w:hint="cs"/>
          <w:sz w:val="24"/>
          <w:szCs w:val="24"/>
          <w:rtl/>
        </w:rPr>
        <w:t xml:space="preserve"> באדריכלות</w:t>
      </w:r>
      <w:r w:rsidR="00A23BDB" w:rsidRPr="00F910D8">
        <w:rPr>
          <w:rFonts w:hint="cs"/>
          <w:sz w:val="24"/>
          <w:szCs w:val="24"/>
          <w:rtl/>
        </w:rPr>
        <w:t xml:space="preserve"> של המחצית השנייה של המאה העשרים</w:t>
      </w:r>
      <w:r w:rsidR="00A23BDB">
        <w:rPr>
          <w:rFonts w:hint="cs"/>
          <w:sz w:val="24"/>
          <w:szCs w:val="24"/>
          <w:rtl/>
        </w:rPr>
        <w:t xml:space="preserve">. </w:t>
      </w:r>
      <w:r w:rsidR="00491D4D">
        <w:rPr>
          <w:rFonts w:hint="cs"/>
          <w:sz w:val="24"/>
          <w:szCs w:val="24"/>
          <w:rtl/>
        </w:rPr>
        <w:t xml:space="preserve">במהלך הקורס יידונו טקסטים מילוליים וחזותיים באדריכלות, אמנות וקולנוע אשר דרכן </w:t>
      </w:r>
      <w:r w:rsidR="00382D4A">
        <w:rPr>
          <w:rFonts w:hint="cs"/>
          <w:sz w:val="24"/>
          <w:szCs w:val="24"/>
          <w:rtl/>
        </w:rPr>
        <w:t xml:space="preserve">נבחן כיצד היטשטשו הגבולות בין עולם הרעיונות והדימויים באמנות ואדריכלות לאחר מלחמת העולם השנייה.  </w:t>
      </w:r>
    </w:p>
    <w:p w:rsidR="004C441A" w:rsidRDefault="004C441A" w:rsidP="004C441A">
      <w:pPr>
        <w:spacing w:line="360" w:lineRule="auto"/>
        <w:rPr>
          <w:sz w:val="24"/>
          <w:szCs w:val="24"/>
          <w:rtl/>
        </w:rPr>
      </w:pPr>
      <w:r>
        <w:rPr>
          <w:rFonts w:asciiTheme="minorBidi" w:hAnsiTheme="minorBidi" w:hint="cs"/>
          <w:b/>
          <w:bCs/>
          <w:u w:val="single"/>
          <w:rtl/>
        </w:rPr>
        <w:t>מטרות הקורס</w:t>
      </w:r>
      <w:r w:rsidRPr="00D17725">
        <w:rPr>
          <w:rFonts w:asciiTheme="minorBidi" w:hAnsiTheme="minorBidi"/>
          <w:b/>
          <w:bCs/>
          <w:u w:val="single"/>
          <w:rtl/>
        </w:rPr>
        <w:t>:</w:t>
      </w:r>
      <w:r w:rsidRPr="00D17725">
        <w:rPr>
          <w:rFonts w:asciiTheme="minorBidi" w:hAnsiTheme="minorBidi"/>
          <w:rtl/>
        </w:rPr>
        <w:t xml:space="preserve"> </w:t>
      </w:r>
    </w:p>
    <w:p w:rsidR="00F45F65" w:rsidRDefault="006D1B3C" w:rsidP="00802363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נבחן את </w:t>
      </w:r>
      <w:proofErr w:type="spellStart"/>
      <w:r>
        <w:rPr>
          <w:rFonts w:hint="cs"/>
          <w:sz w:val="24"/>
          <w:szCs w:val="24"/>
          <w:rtl/>
        </w:rPr>
        <w:t>הברוטאליזם</w:t>
      </w:r>
      <w:proofErr w:type="spellEnd"/>
      <w:r>
        <w:rPr>
          <w:rFonts w:hint="cs"/>
          <w:sz w:val="24"/>
          <w:szCs w:val="24"/>
          <w:rtl/>
        </w:rPr>
        <w:t xml:space="preserve"> כרעיון מכיל שהתאים עצמו לשיטות ולרעיונות שונים, וסימל דברים שונים בתוך מסגרות רעיוניות שונות. </w:t>
      </w:r>
      <w:r w:rsidR="00AA55F2">
        <w:rPr>
          <w:rFonts w:hint="cs"/>
          <w:sz w:val="24"/>
          <w:szCs w:val="24"/>
          <w:rtl/>
        </w:rPr>
        <w:t>נ</w:t>
      </w:r>
      <w:r w:rsidR="00D77618">
        <w:rPr>
          <w:rFonts w:hint="cs"/>
          <w:sz w:val="24"/>
          <w:szCs w:val="24"/>
          <w:rtl/>
        </w:rPr>
        <w:t xml:space="preserve">דון </w:t>
      </w:r>
      <w:proofErr w:type="spellStart"/>
      <w:r>
        <w:rPr>
          <w:rFonts w:hint="cs"/>
          <w:sz w:val="24"/>
          <w:szCs w:val="24"/>
          <w:rtl/>
        </w:rPr>
        <w:t>ב</w:t>
      </w:r>
      <w:r w:rsidR="00AA55F2">
        <w:rPr>
          <w:rFonts w:hint="cs"/>
          <w:sz w:val="24"/>
          <w:szCs w:val="24"/>
          <w:rtl/>
        </w:rPr>
        <w:t>ברוטאליזם</w:t>
      </w:r>
      <w:proofErr w:type="spellEnd"/>
      <w:r w:rsidR="00AA55F2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כחלק מתהליך היסטורי של </w:t>
      </w:r>
      <w:r w:rsidR="003E6A64">
        <w:rPr>
          <w:rFonts w:hint="cs"/>
          <w:sz w:val="24"/>
          <w:szCs w:val="24"/>
          <w:rtl/>
        </w:rPr>
        <w:t>מעבר בין מודרניזם לפוסט מודרניזם</w:t>
      </w:r>
      <w:r w:rsidR="00382D4A">
        <w:rPr>
          <w:rFonts w:hint="cs"/>
          <w:sz w:val="24"/>
          <w:szCs w:val="24"/>
          <w:rtl/>
        </w:rPr>
        <w:t xml:space="preserve"> וגלובליזציה</w:t>
      </w:r>
      <w:r w:rsidR="003E6A64">
        <w:rPr>
          <w:rFonts w:hint="cs"/>
          <w:sz w:val="24"/>
          <w:szCs w:val="24"/>
          <w:rtl/>
        </w:rPr>
        <w:t xml:space="preserve">. </w:t>
      </w:r>
      <w:r w:rsidR="00491D4D">
        <w:rPr>
          <w:rFonts w:hint="cs"/>
          <w:sz w:val="24"/>
          <w:szCs w:val="24"/>
          <w:rtl/>
        </w:rPr>
        <w:t xml:space="preserve">נראה כיצד האדריכלות </w:t>
      </w:r>
      <w:proofErr w:type="spellStart"/>
      <w:r w:rsidR="00491D4D">
        <w:rPr>
          <w:rFonts w:hint="cs"/>
          <w:sz w:val="24"/>
          <w:szCs w:val="24"/>
          <w:rtl/>
        </w:rPr>
        <w:t>הברוטאליסטית</w:t>
      </w:r>
      <w:proofErr w:type="spellEnd"/>
      <w:r w:rsidR="00491D4D">
        <w:rPr>
          <w:rFonts w:hint="cs"/>
          <w:sz w:val="24"/>
          <w:szCs w:val="24"/>
          <w:rtl/>
        </w:rPr>
        <w:t xml:space="preserve"> העניקה ביטוי וזהות למבני ציבור ומגורים בעידן המלחמה הקרה</w:t>
      </w:r>
      <w:r w:rsidR="008752ED">
        <w:rPr>
          <w:rFonts w:hint="cs"/>
          <w:sz w:val="24"/>
          <w:szCs w:val="24"/>
          <w:rtl/>
        </w:rPr>
        <w:t xml:space="preserve">. </w:t>
      </w:r>
      <w:r w:rsidR="00F45F65">
        <w:rPr>
          <w:rFonts w:hint="cs"/>
          <w:sz w:val="24"/>
          <w:szCs w:val="24"/>
          <w:rtl/>
        </w:rPr>
        <w:t xml:space="preserve">נבחן את הדינמיקה בין </w:t>
      </w:r>
      <w:proofErr w:type="spellStart"/>
      <w:r w:rsidR="00F2029C">
        <w:rPr>
          <w:rFonts w:hint="cs"/>
          <w:sz w:val="24"/>
          <w:szCs w:val="24"/>
          <w:rtl/>
        </w:rPr>
        <w:t>הברוטאליזם</w:t>
      </w:r>
      <w:proofErr w:type="spellEnd"/>
      <w:r w:rsidR="00F2029C">
        <w:rPr>
          <w:rFonts w:hint="cs"/>
          <w:sz w:val="24"/>
          <w:szCs w:val="24"/>
          <w:rtl/>
        </w:rPr>
        <w:t xml:space="preserve"> ובין </w:t>
      </w:r>
      <w:r w:rsidR="00F45F65">
        <w:rPr>
          <w:rFonts w:hint="cs"/>
          <w:sz w:val="24"/>
          <w:szCs w:val="24"/>
          <w:rtl/>
        </w:rPr>
        <w:t>תנועות של חופש ודמוקרטיזצי</w:t>
      </w:r>
      <w:r w:rsidR="00F2029C">
        <w:rPr>
          <w:rFonts w:hint="cs"/>
          <w:sz w:val="24"/>
          <w:szCs w:val="24"/>
          <w:rtl/>
        </w:rPr>
        <w:t>ה</w:t>
      </w:r>
      <w:r w:rsidR="00F45F65">
        <w:rPr>
          <w:rFonts w:hint="cs"/>
          <w:sz w:val="24"/>
          <w:szCs w:val="24"/>
          <w:rtl/>
        </w:rPr>
        <w:t xml:space="preserve"> </w:t>
      </w:r>
      <w:r w:rsidR="00F2029C">
        <w:rPr>
          <w:rFonts w:hint="cs"/>
          <w:sz w:val="24"/>
          <w:szCs w:val="24"/>
          <w:rtl/>
        </w:rPr>
        <w:t>ב</w:t>
      </w:r>
      <w:r w:rsidR="00F45F65">
        <w:rPr>
          <w:rFonts w:hint="cs"/>
          <w:sz w:val="24"/>
          <w:szCs w:val="24"/>
          <w:rtl/>
        </w:rPr>
        <w:t>מדינות רווחה סוציאל דמוקרטיות, ו</w:t>
      </w:r>
      <w:r w:rsidR="00F2029C">
        <w:rPr>
          <w:rFonts w:hint="cs"/>
          <w:sz w:val="24"/>
          <w:szCs w:val="24"/>
          <w:rtl/>
        </w:rPr>
        <w:t>לחלופין כאמצעי ביטוי ל</w:t>
      </w:r>
      <w:r>
        <w:rPr>
          <w:rFonts w:hint="cs"/>
          <w:sz w:val="24"/>
          <w:szCs w:val="24"/>
          <w:rtl/>
        </w:rPr>
        <w:t>עוצמה</w:t>
      </w:r>
      <w:r w:rsidR="00F2029C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של </w:t>
      </w:r>
      <w:r w:rsidR="00F2029C">
        <w:rPr>
          <w:rFonts w:hint="cs"/>
          <w:sz w:val="24"/>
          <w:szCs w:val="24"/>
          <w:rtl/>
        </w:rPr>
        <w:t>מדינות קומוניסטיות</w:t>
      </w:r>
      <w:r w:rsidR="00F45F65">
        <w:rPr>
          <w:rFonts w:hint="cs"/>
          <w:sz w:val="24"/>
          <w:szCs w:val="24"/>
          <w:rtl/>
        </w:rPr>
        <w:t xml:space="preserve">. </w:t>
      </w:r>
      <w:r w:rsidR="00491D4D">
        <w:rPr>
          <w:rFonts w:hint="cs"/>
          <w:sz w:val="24"/>
          <w:szCs w:val="24"/>
          <w:rtl/>
        </w:rPr>
        <w:t xml:space="preserve">נבחן </w:t>
      </w:r>
      <w:r>
        <w:rPr>
          <w:rFonts w:hint="cs"/>
          <w:sz w:val="24"/>
          <w:szCs w:val="24"/>
          <w:rtl/>
        </w:rPr>
        <w:t>את השפעת התנועה וביטויה ב</w:t>
      </w:r>
      <w:r w:rsidR="00491D4D">
        <w:rPr>
          <w:rFonts w:hint="cs"/>
          <w:sz w:val="24"/>
          <w:szCs w:val="24"/>
          <w:rtl/>
        </w:rPr>
        <w:t>אדריכלות הישראלית</w:t>
      </w:r>
      <w:r w:rsidR="00802363">
        <w:rPr>
          <w:sz w:val="24"/>
          <w:szCs w:val="24"/>
        </w:rPr>
        <w:t>;</w:t>
      </w:r>
      <w:r w:rsidR="00491D4D">
        <w:rPr>
          <w:rFonts w:hint="cs"/>
          <w:sz w:val="24"/>
          <w:szCs w:val="24"/>
          <w:rtl/>
        </w:rPr>
        <w:t xml:space="preserve"> </w:t>
      </w:r>
      <w:r w:rsidR="00802363">
        <w:rPr>
          <w:rFonts w:hint="cs"/>
          <w:sz w:val="24"/>
          <w:szCs w:val="24"/>
          <w:rtl/>
        </w:rPr>
        <w:t xml:space="preserve">נבחן את התגובות שעוררו מבנים </w:t>
      </w:r>
      <w:proofErr w:type="spellStart"/>
      <w:r w:rsidR="00802363">
        <w:rPr>
          <w:rFonts w:hint="cs"/>
          <w:sz w:val="24"/>
          <w:szCs w:val="24"/>
          <w:rtl/>
        </w:rPr>
        <w:t>ברוטאליסטים</w:t>
      </w:r>
      <w:proofErr w:type="spellEnd"/>
      <w:r w:rsidR="00802363">
        <w:rPr>
          <w:rFonts w:hint="cs"/>
          <w:sz w:val="24"/>
          <w:szCs w:val="24"/>
          <w:rtl/>
        </w:rPr>
        <w:t xml:space="preserve">, וכיצד הם נתפסים בראייה לאחור. </w:t>
      </w:r>
      <w:r>
        <w:rPr>
          <w:rFonts w:hint="cs"/>
          <w:sz w:val="24"/>
          <w:szCs w:val="24"/>
          <w:rtl/>
        </w:rPr>
        <w:t xml:space="preserve">נדון </w:t>
      </w:r>
      <w:r w:rsidR="00491D4D">
        <w:rPr>
          <w:rFonts w:hint="cs"/>
          <w:sz w:val="24"/>
          <w:szCs w:val="24"/>
          <w:rtl/>
        </w:rPr>
        <w:t>כיצד</w:t>
      </w:r>
      <w:r w:rsidR="00802363">
        <w:rPr>
          <w:rFonts w:hint="cs"/>
          <w:sz w:val="24"/>
          <w:szCs w:val="24"/>
          <w:rtl/>
        </w:rPr>
        <w:t>, או האם</w:t>
      </w:r>
      <w:r w:rsidR="008752ED">
        <w:rPr>
          <w:rFonts w:hint="cs"/>
          <w:sz w:val="24"/>
          <w:szCs w:val="24"/>
          <w:rtl/>
        </w:rPr>
        <w:t xml:space="preserve">(או האם?) </w:t>
      </w:r>
      <w:r w:rsidR="00491D4D">
        <w:rPr>
          <w:rFonts w:hint="cs"/>
          <w:sz w:val="24"/>
          <w:szCs w:val="24"/>
          <w:rtl/>
        </w:rPr>
        <w:t xml:space="preserve">השאלות שהעלה </w:t>
      </w:r>
      <w:proofErr w:type="spellStart"/>
      <w:r w:rsidR="00491D4D">
        <w:rPr>
          <w:rFonts w:hint="cs"/>
          <w:sz w:val="24"/>
          <w:szCs w:val="24"/>
          <w:rtl/>
        </w:rPr>
        <w:t>הברוטאליזם</w:t>
      </w:r>
      <w:proofErr w:type="spellEnd"/>
      <w:r w:rsidR="00491D4D">
        <w:rPr>
          <w:rFonts w:hint="cs"/>
          <w:sz w:val="24"/>
          <w:szCs w:val="24"/>
          <w:rtl/>
        </w:rPr>
        <w:t xml:space="preserve"> רלוונטיות לדיון אסתטי</w:t>
      </w:r>
      <w:r w:rsidR="00E35A5B">
        <w:rPr>
          <w:rFonts w:hint="cs"/>
          <w:sz w:val="24"/>
          <w:szCs w:val="24"/>
          <w:rtl/>
        </w:rPr>
        <w:t xml:space="preserve">, </w:t>
      </w:r>
      <w:r w:rsidR="00491D4D">
        <w:rPr>
          <w:rFonts w:hint="cs"/>
          <w:sz w:val="24"/>
          <w:szCs w:val="24"/>
          <w:rtl/>
        </w:rPr>
        <w:t>חברתי ופוליטי עכשווי, בעידן הגלובליזציה.</w:t>
      </w:r>
      <w:r w:rsidR="008752ED">
        <w:rPr>
          <w:rFonts w:hint="cs"/>
          <w:sz w:val="24"/>
          <w:szCs w:val="24"/>
          <w:rtl/>
        </w:rPr>
        <w:t xml:space="preserve"> </w:t>
      </w:r>
    </w:p>
    <w:p w:rsidR="00F2029C" w:rsidRDefault="00F2029C" w:rsidP="00335370">
      <w:pPr>
        <w:spacing w:line="360" w:lineRule="auto"/>
        <w:rPr>
          <w:b/>
          <w:bCs/>
          <w:sz w:val="24"/>
          <w:szCs w:val="24"/>
          <w:rtl/>
        </w:rPr>
      </w:pPr>
    </w:p>
    <w:p w:rsidR="00A75BB5" w:rsidRDefault="00A75BB5" w:rsidP="00335370">
      <w:pPr>
        <w:spacing w:line="360" w:lineRule="auto"/>
        <w:rPr>
          <w:b/>
          <w:bCs/>
          <w:sz w:val="24"/>
          <w:szCs w:val="24"/>
          <w:rtl/>
        </w:rPr>
      </w:pPr>
    </w:p>
    <w:p w:rsidR="00A75BB5" w:rsidRDefault="00A75BB5" w:rsidP="00335370">
      <w:pPr>
        <w:spacing w:line="360" w:lineRule="auto"/>
        <w:rPr>
          <w:b/>
          <w:bCs/>
          <w:sz w:val="24"/>
          <w:szCs w:val="24"/>
          <w:rtl/>
        </w:rPr>
      </w:pPr>
    </w:p>
    <w:p w:rsidR="004C441A" w:rsidRPr="003E6710" w:rsidRDefault="004C441A" w:rsidP="004C441A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9600BF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 xml:space="preserve">תוצאת למידה: </w:t>
      </w:r>
      <w:r w:rsidRPr="009600BF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בסיום הקורס הסטודנטים</w:t>
      </w:r>
      <w:r w:rsidRPr="009600BF">
        <w:rPr>
          <w:rFonts w:asciiTheme="majorBidi" w:hAnsiTheme="majorBidi" w:cstheme="majorBidi"/>
          <w:sz w:val="24"/>
          <w:szCs w:val="24"/>
          <w:rtl/>
        </w:rPr>
        <w:t>:</w:t>
      </w:r>
    </w:p>
    <w:p w:rsidR="0058422C" w:rsidRPr="004C441A" w:rsidRDefault="004C441A" w:rsidP="004C441A">
      <w:pPr>
        <w:pStyle w:val="a5"/>
        <w:numPr>
          <w:ilvl w:val="0"/>
          <w:numId w:val="3"/>
        </w:numPr>
        <w:spacing w:line="360" w:lineRule="auto"/>
        <w:rPr>
          <w:sz w:val="24"/>
          <w:szCs w:val="24"/>
          <w:rtl/>
        </w:rPr>
      </w:pPr>
      <w:r w:rsidRPr="004C441A">
        <w:rPr>
          <w:rFonts w:hint="cs"/>
          <w:sz w:val="24"/>
          <w:szCs w:val="24"/>
          <w:rtl/>
        </w:rPr>
        <w:t xml:space="preserve">יכירו את </w:t>
      </w:r>
      <w:r>
        <w:rPr>
          <w:rFonts w:hint="cs"/>
          <w:sz w:val="24"/>
          <w:szCs w:val="24"/>
          <w:rtl/>
        </w:rPr>
        <w:t xml:space="preserve">התפיסה האסתטית והאתית של </w:t>
      </w:r>
      <w:proofErr w:type="spellStart"/>
      <w:r w:rsidR="00E35A5B" w:rsidRPr="004C441A">
        <w:rPr>
          <w:rFonts w:hint="cs"/>
          <w:sz w:val="24"/>
          <w:szCs w:val="24"/>
          <w:rtl/>
        </w:rPr>
        <w:t>ה</w:t>
      </w:r>
      <w:r w:rsidR="0058422C" w:rsidRPr="004C441A">
        <w:rPr>
          <w:rFonts w:hint="cs"/>
          <w:sz w:val="24"/>
          <w:szCs w:val="24"/>
          <w:rtl/>
        </w:rPr>
        <w:t>ברוטאליזם</w:t>
      </w:r>
      <w:proofErr w:type="spellEnd"/>
      <w:r w:rsidR="0058422C" w:rsidRPr="004C441A">
        <w:rPr>
          <w:rFonts w:hint="cs"/>
          <w:sz w:val="24"/>
          <w:szCs w:val="24"/>
          <w:rtl/>
        </w:rPr>
        <w:t xml:space="preserve"> ב</w:t>
      </w:r>
      <w:r w:rsidR="00E35A5B" w:rsidRPr="004C441A">
        <w:rPr>
          <w:rFonts w:hint="cs"/>
          <w:sz w:val="24"/>
          <w:szCs w:val="24"/>
          <w:rtl/>
        </w:rPr>
        <w:t xml:space="preserve">אדריכלות </w:t>
      </w:r>
      <w:r w:rsidR="0058422C" w:rsidRPr="004C441A">
        <w:rPr>
          <w:rFonts w:hint="cs"/>
          <w:sz w:val="24"/>
          <w:szCs w:val="24"/>
          <w:rtl/>
        </w:rPr>
        <w:t xml:space="preserve">כפי שהוגדר בשנות החמישים, </w:t>
      </w:r>
      <w:r w:rsidR="00E35A5B" w:rsidRPr="004C441A">
        <w:rPr>
          <w:rFonts w:hint="cs"/>
          <w:sz w:val="24"/>
          <w:szCs w:val="24"/>
          <w:rtl/>
        </w:rPr>
        <w:t>ו</w:t>
      </w:r>
      <w:r w:rsidR="0058422C" w:rsidRPr="004C441A">
        <w:rPr>
          <w:rFonts w:hint="cs"/>
          <w:sz w:val="24"/>
          <w:szCs w:val="24"/>
          <w:rtl/>
        </w:rPr>
        <w:t xml:space="preserve">כפי שקיבל ביטוי במבנים שונים ברחבי העולם במהלך שני העשורים שלאחר מכן.  </w:t>
      </w:r>
    </w:p>
    <w:p w:rsidR="0058422C" w:rsidRPr="004C441A" w:rsidRDefault="004C441A" w:rsidP="004C441A">
      <w:pPr>
        <w:pStyle w:val="a5"/>
        <w:numPr>
          <w:ilvl w:val="0"/>
          <w:numId w:val="3"/>
        </w:numPr>
        <w:spacing w:line="360" w:lineRule="auto"/>
        <w:rPr>
          <w:sz w:val="24"/>
          <w:szCs w:val="24"/>
          <w:rtl/>
        </w:rPr>
      </w:pPr>
      <w:r w:rsidRPr="004C441A">
        <w:rPr>
          <w:rFonts w:hint="cs"/>
          <w:sz w:val="24"/>
          <w:szCs w:val="24"/>
          <w:rtl/>
        </w:rPr>
        <w:t xml:space="preserve">ירכשו </w:t>
      </w:r>
      <w:r w:rsidR="006E75DD" w:rsidRPr="004C441A">
        <w:rPr>
          <w:rFonts w:hint="cs"/>
          <w:sz w:val="24"/>
          <w:szCs w:val="24"/>
          <w:rtl/>
        </w:rPr>
        <w:t xml:space="preserve">יכולת הבנה וניתוח </w:t>
      </w:r>
      <w:r w:rsidR="003E6A64" w:rsidRPr="004C441A">
        <w:rPr>
          <w:rFonts w:hint="cs"/>
          <w:sz w:val="24"/>
          <w:szCs w:val="24"/>
          <w:rtl/>
        </w:rPr>
        <w:t>של אדריכלות בתוך עולם חזותי עשיר ורחב</w:t>
      </w:r>
      <w:r w:rsidR="0058422C" w:rsidRPr="004C441A">
        <w:rPr>
          <w:rFonts w:hint="cs"/>
          <w:sz w:val="24"/>
          <w:szCs w:val="24"/>
          <w:rtl/>
        </w:rPr>
        <w:t xml:space="preserve">. </w:t>
      </w:r>
    </w:p>
    <w:p w:rsidR="006E75DD" w:rsidRDefault="004C441A" w:rsidP="004C441A">
      <w:pPr>
        <w:pStyle w:val="a5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יירכשו </w:t>
      </w:r>
      <w:r w:rsidR="003E6A64" w:rsidRPr="004C441A">
        <w:rPr>
          <w:rFonts w:hint="cs"/>
          <w:sz w:val="24"/>
          <w:szCs w:val="24"/>
          <w:rtl/>
        </w:rPr>
        <w:t xml:space="preserve">ידע </w:t>
      </w:r>
      <w:r w:rsidR="006E75DD" w:rsidRPr="004C441A">
        <w:rPr>
          <w:rFonts w:hint="cs"/>
          <w:sz w:val="24"/>
          <w:szCs w:val="24"/>
          <w:rtl/>
        </w:rPr>
        <w:t>ב</w:t>
      </w:r>
      <w:r w:rsidR="00E35A5B" w:rsidRPr="004C441A">
        <w:rPr>
          <w:rFonts w:hint="cs"/>
          <w:sz w:val="24"/>
          <w:szCs w:val="24"/>
          <w:rtl/>
        </w:rPr>
        <w:t>תולדות ה</w:t>
      </w:r>
      <w:r w:rsidR="006E75DD" w:rsidRPr="004C441A">
        <w:rPr>
          <w:rFonts w:hint="cs"/>
          <w:sz w:val="24"/>
          <w:szCs w:val="24"/>
          <w:rtl/>
        </w:rPr>
        <w:t>אדריכלות</w:t>
      </w:r>
      <w:r>
        <w:rPr>
          <w:rFonts w:hint="cs"/>
          <w:sz w:val="24"/>
          <w:szCs w:val="24"/>
          <w:rtl/>
        </w:rPr>
        <w:t xml:space="preserve"> המודרנית</w:t>
      </w:r>
      <w:r w:rsidR="006E75DD" w:rsidRPr="004C441A">
        <w:rPr>
          <w:rFonts w:hint="cs"/>
          <w:sz w:val="24"/>
          <w:szCs w:val="24"/>
          <w:rtl/>
        </w:rPr>
        <w:t xml:space="preserve">, </w:t>
      </w:r>
      <w:r w:rsidR="00E35A5B" w:rsidRPr="004C441A">
        <w:rPr>
          <w:rFonts w:hint="cs"/>
          <w:sz w:val="24"/>
          <w:szCs w:val="24"/>
          <w:rtl/>
        </w:rPr>
        <w:t>ה</w:t>
      </w:r>
      <w:r w:rsidR="006E75DD" w:rsidRPr="004C441A">
        <w:rPr>
          <w:rFonts w:hint="cs"/>
          <w:sz w:val="24"/>
          <w:szCs w:val="24"/>
          <w:rtl/>
        </w:rPr>
        <w:t>אמנות ו</w:t>
      </w:r>
      <w:r w:rsidR="00E35A5B" w:rsidRPr="004C441A">
        <w:rPr>
          <w:rFonts w:hint="cs"/>
          <w:sz w:val="24"/>
          <w:szCs w:val="24"/>
          <w:rtl/>
        </w:rPr>
        <w:t>ה</w:t>
      </w:r>
      <w:r w:rsidR="006E75DD" w:rsidRPr="004C441A">
        <w:rPr>
          <w:rFonts w:hint="cs"/>
          <w:sz w:val="24"/>
          <w:szCs w:val="24"/>
          <w:rtl/>
        </w:rPr>
        <w:t xml:space="preserve">קולנוע, </w:t>
      </w:r>
      <w:r w:rsidR="003E6A64" w:rsidRPr="004C441A">
        <w:rPr>
          <w:rFonts w:hint="cs"/>
          <w:sz w:val="24"/>
          <w:szCs w:val="24"/>
          <w:rtl/>
        </w:rPr>
        <w:t>כחלק מה</w:t>
      </w:r>
      <w:r w:rsidR="006E75DD" w:rsidRPr="004C441A">
        <w:rPr>
          <w:rFonts w:hint="cs"/>
          <w:sz w:val="24"/>
          <w:szCs w:val="24"/>
          <w:rtl/>
        </w:rPr>
        <w:t xml:space="preserve">היסטוריה </w:t>
      </w:r>
      <w:r w:rsidR="003E6A64" w:rsidRPr="004C441A">
        <w:rPr>
          <w:rFonts w:hint="cs"/>
          <w:sz w:val="24"/>
          <w:szCs w:val="24"/>
          <w:rtl/>
        </w:rPr>
        <w:t>ה</w:t>
      </w:r>
      <w:r w:rsidR="006E75DD" w:rsidRPr="004C441A">
        <w:rPr>
          <w:rFonts w:hint="cs"/>
          <w:sz w:val="24"/>
          <w:szCs w:val="24"/>
          <w:rtl/>
        </w:rPr>
        <w:t>חזותית של המחצית השנייה של המאה העשרים</w:t>
      </w:r>
      <w:r w:rsidR="003E6A64" w:rsidRPr="004C441A">
        <w:rPr>
          <w:rFonts w:hint="cs"/>
          <w:sz w:val="24"/>
          <w:szCs w:val="24"/>
          <w:rtl/>
        </w:rPr>
        <w:t xml:space="preserve">. </w:t>
      </w:r>
    </w:p>
    <w:p w:rsidR="004C441A" w:rsidRPr="004C441A" w:rsidRDefault="004C441A" w:rsidP="004C441A">
      <w:pPr>
        <w:pStyle w:val="a5"/>
        <w:numPr>
          <w:ilvl w:val="0"/>
          <w:numId w:val="3"/>
        </w:num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יירכשו יכולת לקרוא ולהבין מאמר בהיסטוריה ותיאוריה של אדריכלות</w:t>
      </w:r>
    </w:p>
    <w:p w:rsidR="00DF6225" w:rsidRDefault="00DF6225" w:rsidP="003E6A64">
      <w:pPr>
        <w:spacing w:after="0" w:line="360" w:lineRule="auto"/>
        <w:jc w:val="both"/>
        <w:rPr>
          <w:rFonts w:asciiTheme="minorBidi" w:hAnsiTheme="minorBidi"/>
          <w:b/>
          <w:bCs/>
          <w:sz w:val="28"/>
          <w:szCs w:val="28"/>
          <w:rtl/>
        </w:rPr>
      </w:pPr>
    </w:p>
    <w:p w:rsidR="003E6A64" w:rsidRPr="00DF6225" w:rsidRDefault="003E6A64" w:rsidP="003E6A64">
      <w:pPr>
        <w:spacing w:after="0" w:line="360" w:lineRule="auto"/>
        <w:jc w:val="both"/>
        <w:rPr>
          <w:rFonts w:asciiTheme="minorBidi" w:hAnsiTheme="minorBidi"/>
          <w:sz w:val="28"/>
          <w:szCs w:val="28"/>
          <w:rtl/>
        </w:rPr>
      </w:pPr>
      <w:r w:rsidRPr="00DF6225">
        <w:rPr>
          <w:rFonts w:asciiTheme="minorBidi" w:hAnsiTheme="minorBidi"/>
          <w:b/>
          <w:bCs/>
          <w:sz w:val="28"/>
          <w:szCs w:val="28"/>
          <w:rtl/>
        </w:rPr>
        <w:t xml:space="preserve">מהלך הקורס על פי </w:t>
      </w:r>
      <w:r w:rsidR="001F0038" w:rsidRPr="00DF6225">
        <w:rPr>
          <w:rFonts w:asciiTheme="minorBidi" w:hAnsiTheme="minorBidi" w:hint="cs"/>
          <w:b/>
          <w:bCs/>
          <w:sz w:val="28"/>
          <w:szCs w:val="28"/>
          <w:rtl/>
        </w:rPr>
        <w:t>נושאים ו</w:t>
      </w:r>
      <w:r w:rsidRPr="00DF6225">
        <w:rPr>
          <w:rFonts w:asciiTheme="minorBidi" w:hAnsiTheme="minorBidi"/>
          <w:b/>
          <w:bCs/>
          <w:sz w:val="28"/>
          <w:szCs w:val="28"/>
          <w:rtl/>
        </w:rPr>
        <w:t>מפגשים:</w:t>
      </w:r>
      <w:r w:rsidRPr="00DF6225">
        <w:rPr>
          <w:rFonts w:asciiTheme="minorBidi" w:hAnsiTheme="minorBidi" w:hint="cs"/>
          <w:sz w:val="28"/>
          <w:szCs w:val="28"/>
          <w:rtl/>
        </w:rPr>
        <w:t xml:space="preserve"> </w:t>
      </w:r>
    </w:p>
    <w:tbl>
      <w:tblPr>
        <w:tblStyle w:val="ae"/>
        <w:bidiVisual/>
        <w:tblW w:w="0" w:type="auto"/>
        <w:tblLook w:val="04A0" w:firstRow="1" w:lastRow="0" w:firstColumn="1" w:lastColumn="0" w:noHBand="0" w:noVBand="1"/>
      </w:tblPr>
      <w:tblGrid>
        <w:gridCol w:w="1043"/>
        <w:gridCol w:w="7479"/>
      </w:tblGrid>
      <w:tr w:rsidR="00F20B4A" w:rsidTr="00F20B4A">
        <w:tc>
          <w:tcPr>
            <w:tcW w:w="1043" w:type="dxa"/>
          </w:tcPr>
          <w:p w:rsidR="00F20B4A" w:rsidRDefault="00F20B4A" w:rsidP="001F003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מפגש </w:t>
            </w:r>
          </w:p>
        </w:tc>
        <w:tc>
          <w:tcPr>
            <w:tcW w:w="7479" w:type="dxa"/>
          </w:tcPr>
          <w:p w:rsidR="00F20B4A" w:rsidRDefault="00F20B4A" w:rsidP="001F003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נושא </w:t>
            </w:r>
          </w:p>
        </w:tc>
      </w:tr>
      <w:tr w:rsidR="00F20B4A" w:rsidTr="00F20B4A">
        <w:tc>
          <w:tcPr>
            <w:tcW w:w="1043" w:type="dxa"/>
          </w:tcPr>
          <w:p w:rsidR="00F20B4A" w:rsidRDefault="00F20B4A" w:rsidP="001F003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479" w:type="dxa"/>
          </w:tcPr>
          <w:p w:rsidR="00F20B4A" w:rsidRDefault="00F20B4A" w:rsidP="005723EE">
            <w:pPr>
              <w:rPr>
                <w:b/>
                <w:bCs/>
                <w:sz w:val="24"/>
                <w:szCs w:val="24"/>
                <w:rtl/>
              </w:rPr>
            </w:pPr>
            <w:r w:rsidRPr="00F20B4A">
              <w:rPr>
                <w:rFonts w:hint="cs"/>
                <w:sz w:val="24"/>
                <w:szCs w:val="24"/>
                <w:rtl/>
              </w:rPr>
              <w:t xml:space="preserve">ממלחמה </w:t>
            </w:r>
            <w:proofErr w:type="spellStart"/>
            <w:r w:rsidRPr="00F20B4A">
              <w:rPr>
                <w:rFonts w:hint="cs"/>
                <w:sz w:val="24"/>
                <w:szCs w:val="24"/>
                <w:rtl/>
              </w:rPr>
              <w:t>לברוטאליזם</w:t>
            </w:r>
            <w:proofErr w:type="spellEnd"/>
            <w:r w:rsidRPr="00F20B4A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F20B4A">
              <w:rPr>
                <w:sz w:val="24"/>
                <w:szCs w:val="24"/>
                <w:rtl/>
              </w:rPr>
              <w:t>–</w:t>
            </w:r>
            <w:r w:rsidRPr="00F20B4A">
              <w:rPr>
                <w:rFonts w:hint="cs"/>
                <w:sz w:val="24"/>
                <w:szCs w:val="24"/>
                <w:rtl/>
              </w:rPr>
              <w:t xml:space="preserve"> מטראומה לבנייה מחודשת של עולם</w:t>
            </w:r>
            <w:r w:rsidR="005723EE">
              <w:rPr>
                <w:rFonts w:hint="cs"/>
                <w:sz w:val="24"/>
                <w:szCs w:val="24"/>
                <w:rtl/>
              </w:rPr>
              <w:t xml:space="preserve">. </w:t>
            </w:r>
            <w:r>
              <w:rPr>
                <w:rFonts w:hint="cs"/>
                <w:sz w:val="24"/>
                <w:szCs w:val="24"/>
                <w:rtl/>
              </w:rPr>
              <w:t>מבוא ל</w:t>
            </w:r>
            <w:r w:rsidRPr="003D1A88">
              <w:rPr>
                <w:rFonts w:hint="cs"/>
                <w:sz w:val="24"/>
                <w:szCs w:val="24"/>
                <w:rtl/>
              </w:rPr>
              <w:t xml:space="preserve">עולם </w:t>
            </w:r>
            <w:r>
              <w:rPr>
                <w:rFonts w:hint="cs"/>
                <w:sz w:val="24"/>
                <w:szCs w:val="24"/>
                <w:rtl/>
              </w:rPr>
              <w:t xml:space="preserve">האמנותי, </w:t>
            </w:r>
            <w:r w:rsidRPr="003D1A88">
              <w:rPr>
                <w:rFonts w:hint="cs"/>
                <w:sz w:val="24"/>
                <w:szCs w:val="24"/>
                <w:rtl/>
              </w:rPr>
              <w:t>הרעיוני</w:t>
            </w:r>
            <w:r>
              <w:rPr>
                <w:rFonts w:hint="cs"/>
                <w:sz w:val="24"/>
                <w:szCs w:val="24"/>
                <w:rtl/>
              </w:rPr>
              <w:t>,</w:t>
            </w:r>
            <w:r w:rsidRPr="003D1A88">
              <w:rPr>
                <w:rFonts w:hint="cs"/>
                <w:sz w:val="24"/>
                <w:szCs w:val="24"/>
                <w:rtl/>
              </w:rPr>
              <w:t xml:space="preserve"> וה</w:t>
            </w:r>
            <w:r>
              <w:rPr>
                <w:rFonts w:hint="cs"/>
                <w:sz w:val="24"/>
                <w:szCs w:val="24"/>
                <w:rtl/>
              </w:rPr>
              <w:t xml:space="preserve">חומרי </w:t>
            </w:r>
            <w:r w:rsidRPr="003D1A88">
              <w:rPr>
                <w:rFonts w:hint="cs"/>
                <w:sz w:val="24"/>
                <w:szCs w:val="24"/>
                <w:rtl/>
              </w:rPr>
              <w:t xml:space="preserve">בו </w:t>
            </w:r>
            <w:r>
              <w:rPr>
                <w:rFonts w:hint="cs"/>
                <w:sz w:val="24"/>
                <w:szCs w:val="24"/>
                <w:rtl/>
              </w:rPr>
              <w:t xml:space="preserve">מתפתח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ה</w:t>
            </w:r>
            <w:r w:rsidRPr="003D1A88">
              <w:rPr>
                <w:rFonts w:hint="cs"/>
                <w:sz w:val="24"/>
                <w:szCs w:val="24"/>
                <w:rtl/>
              </w:rPr>
              <w:t>ברוט</w:t>
            </w:r>
            <w:r>
              <w:rPr>
                <w:rFonts w:hint="cs"/>
                <w:sz w:val="24"/>
                <w:szCs w:val="24"/>
                <w:rtl/>
              </w:rPr>
              <w:t>א</w:t>
            </w:r>
            <w:r w:rsidRPr="003D1A88">
              <w:rPr>
                <w:rFonts w:hint="cs"/>
                <w:sz w:val="24"/>
                <w:szCs w:val="24"/>
                <w:rtl/>
              </w:rPr>
              <w:t>ליזם</w:t>
            </w:r>
            <w:proofErr w:type="spellEnd"/>
            <w:r>
              <w:rPr>
                <w:rFonts w:hint="cs"/>
                <w:rtl/>
              </w:rPr>
              <w:t xml:space="preserve">. נדון </w:t>
            </w:r>
            <w:proofErr w:type="spellStart"/>
            <w:r>
              <w:rPr>
                <w:rFonts w:hint="cs"/>
                <w:rtl/>
              </w:rPr>
              <w:t>ב</w:t>
            </w:r>
            <w:r w:rsidRPr="00051866">
              <w:rPr>
                <w:rFonts w:hint="cs"/>
                <w:sz w:val="24"/>
                <w:szCs w:val="24"/>
                <w:rtl/>
              </w:rPr>
              <w:t>ברוטאליזם</w:t>
            </w:r>
            <w:proofErr w:type="spellEnd"/>
            <w:r w:rsidRPr="00051866">
              <w:rPr>
                <w:rFonts w:hint="cs"/>
                <w:sz w:val="24"/>
                <w:szCs w:val="24"/>
                <w:rtl/>
              </w:rPr>
              <w:t xml:space="preserve"> כמפנה אתי ואסתטי בתוך האדריכלות המודרנית (מ</w:t>
            </w:r>
            <w:r w:rsidRPr="00051866">
              <w:rPr>
                <w:sz w:val="24"/>
                <w:szCs w:val="24"/>
              </w:rPr>
              <w:t xml:space="preserve">CIAM </w:t>
            </w:r>
            <w:r w:rsidRPr="00051866">
              <w:rPr>
                <w:rFonts w:hint="cs"/>
                <w:sz w:val="24"/>
                <w:szCs w:val="24"/>
                <w:rtl/>
              </w:rPr>
              <w:t xml:space="preserve"> ל </w:t>
            </w:r>
            <w:r w:rsidRPr="00051866">
              <w:rPr>
                <w:sz w:val="24"/>
                <w:szCs w:val="24"/>
                <w:rtl/>
              </w:rPr>
              <w:t>–</w:t>
            </w:r>
            <w:r w:rsidRPr="00051866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051866">
              <w:rPr>
                <w:rFonts w:hint="cs"/>
                <w:sz w:val="24"/>
                <w:szCs w:val="24"/>
              </w:rPr>
              <w:t>T</w:t>
            </w:r>
            <w:r w:rsidRPr="00051866">
              <w:rPr>
                <w:sz w:val="24"/>
                <w:szCs w:val="24"/>
              </w:rPr>
              <w:t xml:space="preserve">eam 10 </w:t>
            </w:r>
            <w:r w:rsidRPr="00051866">
              <w:rPr>
                <w:rFonts w:hint="cs"/>
                <w:sz w:val="24"/>
                <w:szCs w:val="24"/>
                <w:rtl/>
              </w:rPr>
              <w:t xml:space="preserve"> והתייחסות לדמויות המפתח </w:t>
            </w:r>
            <w:r w:rsidRPr="00051866">
              <w:rPr>
                <w:sz w:val="24"/>
                <w:szCs w:val="24"/>
              </w:rPr>
              <w:t xml:space="preserve">Aldo van Eyck, Alison and Peter Smithson, </w:t>
            </w:r>
            <w:proofErr w:type="spellStart"/>
            <w:r w:rsidRPr="00051866">
              <w:rPr>
                <w:sz w:val="24"/>
                <w:szCs w:val="24"/>
              </w:rPr>
              <w:t>Jakob</w:t>
            </w:r>
            <w:proofErr w:type="spellEnd"/>
            <w:r w:rsidRPr="00051866">
              <w:rPr>
                <w:sz w:val="24"/>
                <w:szCs w:val="24"/>
              </w:rPr>
              <w:t xml:space="preserve"> </w:t>
            </w:r>
            <w:proofErr w:type="spellStart"/>
            <w:r w:rsidRPr="00051866">
              <w:rPr>
                <w:sz w:val="24"/>
                <w:szCs w:val="24"/>
              </w:rPr>
              <w:t>Bakema</w:t>
            </w:r>
            <w:proofErr w:type="spellEnd"/>
            <w:r w:rsidRPr="00051866">
              <w:rPr>
                <w:sz w:val="24"/>
                <w:szCs w:val="24"/>
              </w:rPr>
              <w:t xml:space="preserve"> and George </w:t>
            </w:r>
            <w:proofErr w:type="spellStart"/>
            <w:r w:rsidRPr="00051866">
              <w:rPr>
                <w:sz w:val="24"/>
                <w:szCs w:val="24"/>
              </w:rPr>
              <w:t>Candillis</w:t>
            </w:r>
            <w:proofErr w:type="spellEnd"/>
            <w:r w:rsidRPr="00051866">
              <w:rPr>
                <w:rFonts w:hint="cs"/>
                <w:sz w:val="24"/>
                <w:szCs w:val="24"/>
                <w:rtl/>
              </w:rPr>
              <w:t xml:space="preserve">, </w:t>
            </w:r>
            <w:proofErr w:type="spellStart"/>
            <w:r w:rsidRPr="00051866">
              <w:rPr>
                <w:rFonts w:hint="cs"/>
                <w:sz w:val="24"/>
                <w:szCs w:val="24"/>
                <w:rtl/>
              </w:rPr>
              <w:t>ברוטאליזם</w:t>
            </w:r>
            <w:proofErr w:type="spellEnd"/>
            <w:r w:rsidRPr="00051866">
              <w:rPr>
                <w:rFonts w:hint="cs"/>
                <w:sz w:val="24"/>
                <w:szCs w:val="24"/>
                <w:rtl/>
              </w:rPr>
              <w:t xml:space="preserve"> וסטרוקטורליזם: ואן </w:t>
            </w:r>
            <w:proofErr w:type="spellStart"/>
            <w:r w:rsidRPr="00051866">
              <w:rPr>
                <w:rFonts w:hint="cs"/>
                <w:sz w:val="24"/>
                <w:szCs w:val="24"/>
                <w:rtl/>
              </w:rPr>
              <w:t>אייק</w:t>
            </w:r>
            <w:proofErr w:type="spellEnd"/>
            <w:r w:rsidRPr="00051866">
              <w:rPr>
                <w:rFonts w:hint="cs"/>
                <w:sz w:val="24"/>
                <w:szCs w:val="24"/>
                <w:rtl/>
              </w:rPr>
              <w:t xml:space="preserve">, </w:t>
            </w:r>
            <w:proofErr w:type="spellStart"/>
            <w:r w:rsidRPr="00051866">
              <w:rPr>
                <w:rFonts w:hint="cs"/>
                <w:sz w:val="24"/>
                <w:szCs w:val="24"/>
                <w:rtl/>
              </w:rPr>
              <w:t>הרצברגר</w:t>
            </w:r>
            <w:proofErr w:type="spellEnd"/>
            <w:r w:rsidRPr="00051866">
              <w:rPr>
                <w:rFonts w:hint="cs"/>
                <w:sz w:val="24"/>
                <w:szCs w:val="24"/>
                <w:rtl/>
              </w:rPr>
              <w:t xml:space="preserve">, </w:t>
            </w:r>
            <w:proofErr w:type="spellStart"/>
            <w:r w:rsidRPr="00051866">
              <w:rPr>
                <w:rFonts w:hint="cs"/>
                <w:sz w:val="24"/>
                <w:szCs w:val="24"/>
                <w:rtl/>
              </w:rPr>
              <w:t>קנדיליס</w:t>
            </w:r>
            <w:proofErr w:type="spellEnd"/>
            <w:r w:rsidRPr="00051866">
              <w:rPr>
                <w:rFonts w:hint="cs"/>
                <w:sz w:val="24"/>
                <w:szCs w:val="24"/>
                <w:rtl/>
              </w:rPr>
              <w:t>.</w:t>
            </w:r>
          </w:p>
        </w:tc>
      </w:tr>
      <w:tr w:rsidR="00F20B4A" w:rsidTr="00F20B4A">
        <w:tc>
          <w:tcPr>
            <w:tcW w:w="1043" w:type="dxa"/>
          </w:tcPr>
          <w:p w:rsidR="00F20B4A" w:rsidRDefault="00F20B4A" w:rsidP="001F003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479" w:type="dxa"/>
          </w:tcPr>
          <w:p w:rsidR="005723EE" w:rsidRDefault="005723EE" w:rsidP="005723EE">
            <w:pPr>
              <w:rPr>
                <w:sz w:val="24"/>
                <w:szCs w:val="24"/>
                <w:rtl/>
              </w:rPr>
            </w:pPr>
            <w:r w:rsidRPr="005723EE">
              <w:rPr>
                <w:rFonts w:hint="cs"/>
                <w:sz w:val="24"/>
                <w:szCs w:val="24"/>
                <w:rtl/>
              </w:rPr>
              <w:t>שורשים רעיוניים והתפתחויות טכנולוגיות, פוליטיות, חברתיות וכלכליות</w:t>
            </w:r>
            <w:r w:rsidRPr="005E60A2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 xml:space="preserve">נדון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ב</w:t>
            </w:r>
            <w:r w:rsidRPr="00051866">
              <w:rPr>
                <w:rFonts w:hint="cs"/>
                <w:sz w:val="24"/>
                <w:szCs w:val="24"/>
                <w:rtl/>
              </w:rPr>
              <w:t>ברוטאליזם</w:t>
            </w:r>
            <w:proofErr w:type="spellEnd"/>
            <w:r w:rsidRPr="00051866">
              <w:rPr>
                <w:rFonts w:hint="cs"/>
                <w:sz w:val="24"/>
                <w:szCs w:val="24"/>
                <w:rtl/>
              </w:rPr>
              <w:t xml:space="preserve"> ואדריכלות הבטון בצרפת לפני ואחרי מלחמת העולם השנייה (אוגוסט פרה ולה </w:t>
            </w:r>
            <w:proofErr w:type="spellStart"/>
            <w:r w:rsidRPr="00051866">
              <w:rPr>
                <w:rFonts w:hint="cs"/>
                <w:sz w:val="24"/>
                <w:szCs w:val="24"/>
                <w:rtl/>
              </w:rPr>
              <w:t>קורבוזיה</w:t>
            </w:r>
            <w:proofErr w:type="spellEnd"/>
            <w:r w:rsidRPr="00051866">
              <w:rPr>
                <w:rFonts w:hint="cs"/>
                <w:sz w:val="24"/>
                <w:szCs w:val="24"/>
                <w:rtl/>
              </w:rPr>
              <w:t>: (</w:t>
            </w:r>
            <w:r w:rsidRPr="00051866">
              <w:rPr>
                <w:sz w:val="24"/>
                <w:szCs w:val="24"/>
              </w:rPr>
              <w:t xml:space="preserve">Unite </w:t>
            </w:r>
            <w:proofErr w:type="spellStart"/>
            <w:r w:rsidRPr="00051866">
              <w:rPr>
                <w:sz w:val="24"/>
                <w:szCs w:val="24"/>
              </w:rPr>
              <w:t>d'Habitation</w:t>
            </w:r>
            <w:proofErr w:type="spellEnd"/>
            <w:r w:rsidRPr="00051866">
              <w:rPr>
                <w:sz w:val="24"/>
                <w:szCs w:val="24"/>
              </w:rPr>
              <w:t>, La Tourette</w:t>
            </w:r>
            <w:r w:rsidRPr="00051866">
              <w:rPr>
                <w:rFonts w:hint="cs"/>
                <w:sz w:val="24"/>
                <w:szCs w:val="24"/>
                <w:rtl/>
              </w:rPr>
              <w:t xml:space="preserve">, </w:t>
            </w:r>
            <w:proofErr w:type="spellStart"/>
            <w:r w:rsidRPr="00051866">
              <w:rPr>
                <w:sz w:val="24"/>
                <w:szCs w:val="24"/>
              </w:rPr>
              <w:t>Maison</w:t>
            </w:r>
            <w:proofErr w:type="spellEnd"/>
            <w:r w:rsidRPr="00051866">
              <w:rPr>
                <w:sz w:val="24"/>
                <w:szCs w:val="24"/>
              </w:rPr>
              <w:t xml:space="preserve"> </w:t>
            </w:r>
            <w:proofErr w:type="spellStart"/>
            <w:r w:rsidRPr="00051866">
              <w:rPr>
                <w:sz w:val="24"/>
                <w:szCs w:val="24"/>
              </w:rPr>
              <w:t>Jaoul</w:t>
            </w:r>
            <w:proofErr w:type="spellEnd"/>
            <w:r w:rsidRPr="00051866">
              <w:rPr>
                <w:rFonts w:hint="cs"/>
                <w:sz w:val="24"/>
                <w:szCs w:val="24"/>
                <w:rtl/>
              </w:rPr>
              <w:t>).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051866">
              <w:rPr>
                <w:rFonts w:hint="cs"/>
                <w:sz w:val="24"/>
                <w:szCs w:val="24"/>
                <w:rtl/>
              </w:rPr>
              <w:t xml:space="preserve">מעבר למדינות רווחה סוציאל דמוקרטיות ולחילופין לסוציאליזם במזרח אירופה. </w:t>
            </w:r>
          </w:p>
          <w:p w:rsidR="00F20B4A" w:rsidRDefault="00F20B4A" w:rsidP="001F0038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20B4A" w:rsidTr="00F20B4A">
        <w:tc>
          <w:tcPr>
            <w:tcW w:w="1043" w:type="dxa"/>
          </w:tcPr>
          <w:p w:rsidR="00F20B4A" w:rsidRDefault="00F20B4A" w:rsidP="001F003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7479" w:type="dxa"/>
          </w:tcPr>
          <w:p w:rsidR="00F20B4A" w:rsidRDefault="005723EE" w:rsidP="001F0038">
            <w:pPr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sz w:val="24"/>
                <w:szCs w:val="24"/>
                <w:rtl/>
              </w:rPr>
              <w:t>ברוטאליזם</w:t>
            </w:r>
            <w:proofErr w:type="spellEnd"/>
            <w:r>
              <w:rPr>
                <w:sz w:val="24"/>
                <w:szCs w:val="24"/>
                <w:rtl/>
              </w:rPr>
              <w:t xml:space="preserve"> ואמנות </w:t>
            </w:r>
            <w:proofErr w:type="spellStart"/>
            <w:r>
              <w:rPr>
                <w:sz w:val="24"/>
                <w:szCs w:val="24"/>
                <w:rtl/>
              </w:rPr>
              <w:t>ברוטאליזם</w:t>
            </w:r>
            <w:proofErr w:type="spellEnd"/>
            <w:r>
              <w:rPr>
                <w:sz w:val="24"/>
                <w:szCs w:val="24"/>
                <w:rtl/>
              </w:rPr>
              <w:t xml:space="preserve"> בקולנוע. נדון באמנות פרימיטיביסטית, אמנות יומיומית, ואמנות של עוני (</w:t>
            </w:r>
            <w:r>
              <w:rPr>
                <w:rtl/>
              </w:rPr>
              <w:t xml:space="preserve"> </w:t>
            </w:r>
            <w:r>
              <w:t xml:space="preserve">Antoni </w:t>
            </w:r>
            <w:proofErr w:type="spellStart"/>
            <w:r>
              <w:t>Tàpies</w:t>
            </w:r>
            <w:proofErr w:type="spellEnd"/>
            <w:r>
              <w:t xml:space="preserve"> </w:t>
            </w:r>
            <w:r>
              <w:rPr>
                <w:sz w:val="24"/>
                <w:szCs w:val="24"/>
                <w:rtl/>
              </w:rPr>
              <w:t xml:space="preserve">ארט ברוט, </w:t>
            </w:r>
            <w:r>
              <w:rPr>
                <w:sz w:val="24"/>
                <w:szCs w:val="24"/>
              </w:rPr>
              <w:t xml:space="preserve">Art </w:t>
            </w:r>
            <w:proofErr w:type="spellStart"/>
            <w:r>
              <w:rPr>
                <w:sz w:val="24"/>
                <w:szCs w:val="24"/>
              </w:rPr>
              <w:t>Povere</w:t>
            </w:r>
            <w:proofErr w:type="spellEnd"/>
            <w:r>
              <w:rPr>
                <w:sz w:val="24"/>
                <w:szCs w:val="24"/>
                <w:rtl/>
              </w:rPr>
              <w:t xml:space="preserve">, </w:t>
            </w:r>
            <w:r>
              <w:rPr>
                <w:sz w:val="24"/>
                <w:szCs w:val="24"/>
              </w:rPr>
              <w:t xml:space="preserve">Kurt </w:t>
            </w:r>
            <w:proofErr w:type="spellStart"/>
            <w:r>
              <w:rPr>
                <w:sz w:val="24"/>
                <w:szCs w:val="24"/>
              </w:rPr>
              <w:t>Schwitters</w:t>
            </w:r>
            <w:proofErr w:type="spellEnd"/>
            <w:r>
              <w:rPr>
                <w:sz w:val="24"/>
                <w:szCs w:val="24"/>
                <w:rtl/>
              </w:rPr>
              <w:t xml:space="preserve">, </w:t>
            </w:r>
            <w:r>
              <w:rPr>
                <w:sz w:val="24"/>
                <w:szCs w:val="24"/>
              </w:rPr>
              <w:t xml:space="preserve">Eduardo </w:t>
            </w:r>
            <w:proofErr w:type="spellStart"/>
            <w:r>
              <w:rPr>
                <w:sz w:val="24"/>
                <w:szCs w:val="24"/>
              </w:rPr>
              <w:t>Paolozzi</w:t>
            </w:r>
            <w:proofErr w:type="spellEnd"/>
            <w:r>
              <w:rPr>
                <w:sz w:val="24"/>
                <w:szCs w:val="24"/>
                <w:rtl/>
              </w:rPr>
              <w:t xml:space="preserve">, </w:t>
            </w:r>
            <w:r>
              <w:rPr>
                <w:sz w:val="24"/>
                <w:szCs w:val="24"/>
              </w:rPr>
              <w:t>Independent Group</w:t>
            </w:r>
            <w:r>
              <w:rPr>
                <w:sz w:val="24"/>
                <w:szCs w:val="24"/>
                <w:rtl/>
              </w:rPr>
              <w:t>) '</w:t>
            </w:r>
            <w:proofErr w:type="spellStart"/>
            <w:r>
              <w:rPr>
                <w:sz w:val="24"/>
                <w:szCs w:val="24"/>
                <w:rtl/>
              </w:rPr>
              <w:t>ברוטאליזם</w:t>
            </w:r>
            <w:proofErr w:type="spellEnd"/>
            <w:r>
              <w:rPr>
                <w:sz w:val="24"/>
                <w:szCs w:val="24"/>
                <w:rtl/>
              </w:rPr>
              <w:t xml:space="preserve">' בקולנוע: גילוי אופני התבוננות ותיעוד חדשים בעולם שלאחר המלחמה: ניאו-ריאליזם, סרטי תיעוד מלחמתי, קולנוע דוקומנטארי פואטי בריטי, גל חדש בצרפת, קולנוע חדש בברזיל, 'רגישות חדשה' בישראל.  </w:t>
            </w:r>
          </w:p>
        </w:tc>
      </w:tr>
      <w:tr w:rsidR="00F20B4A" w:rsidTr="00F20B4A">
        <w:tc>
          <w:tcPr>
            <w:tcW w:w="1043" w:type="dxa"/>
          </w:tcPr>
          <w:p w:rsidR="00F20B4A" w:rsidRDefault="00F20B4A" w:rsidP="001F003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7479" w:type="dxa"/>
          </w:tcPr>
          <w:p w:rsidR="005723EE" w:rsidRDefault="005723EE" w:rsidP="005723EE">
            <w:pPr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נדון בהתהוותו של רעיון ה'ניו-</w:t>
            </w:r>
            <w:proofErr w:type="spellStart"/>
            <w:r>
              <w:rPr>
                <w:sz w:val="24"/>
                <w:szCs w:val="24"/>
                <w:rtl/>
              </w:rPr>
              <w:t>ברוטאליזם</w:t>
            </w:r>
            <w:proofErr w:type="spellEnd"/>
            <w:r>
              <w:rPr>
                <w:sz w:val="24"/>
                <w:szCs w:val="24"/>
                <w:rtl/>
              </w:rPr>
              <w:t xml:space="preserve">' בבריטניה: אליסון ופיטר </w:t>
            </w:r>
            <w:proofErr w:type="spellStart"/>
            <w:r>
              <w:rPr>
                <w:sz w:val="24"/>
                <w:szCs w:val="24"/>
                <w:rtl/>
              </w:rPr>
              <w:t>סמית'סון</w:t>
            </w:r>
            <w:proofErr w:type="spellEnd"/>
            <w:r>
              <w:rPr>
                <w:sz w:val="24"/>
                <w:szCs w:val="24"/>
                <w:rtl/>
              </w:rPr>
              <w:t xml:space="preserve">, </w:t>
            </w:r>
            <w:r>
              <w:rPr>
                <w:sz w:val="24"/>
                <w:szCs w:val="24"/>
              </w:rPr>
              <w:t>The Independent Group</w:t>
            </w:r>
            <w:r>
              <w:rPr>
                <w:sz w:val="24"/>
                <w:szCs w:val="24"/>
                <w:rtl/>
              </w:rPr>
              <w:t>, קולנוע דוקומנטארי  וקולנוע בריטי חופשי (</w:t>
            </w:r>
            <w:r>
              <w:rPr>
                <w:sz w:val="24"/>
                <w:szCs w:val="24"/>
              </w:rPr>
              <w:t>Free Cinema, Kitchen Sink drama</w:t>
            </w:r>
            <w:r>
              <w:rPr>
                <w:sz w:val="24"/>
                <w:szCs w:val="24"/>
                <w:rtl/>
              </w:rPr>
              <w:t xml:space="preserve">) </w:t>
            </w:r>
          </w:p>
          <w:p w:rsidR="00F20B4A" w:rsidRPr="005723EE" w:rsidRDefault="00F20B4A" w:rsidP="001F0038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20B4A" w:rsidTr="00F20B4A">
        <w:tc>
          <w:tcPr>
            <w:tcW w:w="1043" w:type="dxa"/>
          </w:tcPr>
          <w:p w:rsidR="00F20B4A" w:rsidRDefault="00F20B4A" w:rsidP="001F003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7479" w:type="dxa"/>
          </w:tcPr>
          <w:p w:rsidR="005723EE" w:rsidRDefault="005723EE" w:rsidP="005723EE">
            <w:pPr>
              <w:rPr>
                <w:b/>
                <w:bCs/>
                <w:sz w:val="24"/>
                <w:szCs w:val="24"/>
              </w:rPr>
            </w:pPr>
            <w:r>
              <w:rPr>
                <w:rtl/>
              </w:rPr>
              <w:t>חיי יומיום וביקורת המודרניזציה בצרפת: נדון בבניית שכונות הפרברים של פאריס,</w:t>
            </w:r>
            <w:r>
              <w:rPr>
                <w:sz w:val="24"/>
                <w:szCs w:val="24"/>
                <w:rtl/>
              </w:rPr>
              <w:t xml:space="preserve"> מחקר וביקורת סוציולוגית על העירוניות המודרנית, עליית תיאוריות ה'יומיום', התנועה </w:t>
            </w:r>
            <w:proofErr w:type="spellStart"/>
            <w:r>
              <w:rPr>
                <w:sz w:val="24"/>
                <w:szCs w:val="24"/>
                <w:rtl/>
              </w:rPr>
              <w:t>הסיטואציוניסטית</w:t>
            </w:r>
            <w:proofErr w:type="spellEnd"/>
            <w:r>
              <w:rPr>
                <w:sz w:val="24"/>
                <w:szCs w:val="24"/>
                <w:rtl/>
              </w:rPr>
              <w:t>, תנועות אקספרימנטאליות ותנועות ביקורתיות (יונה פרידמן, "אוטופי"), מודרניזם ביקורתי (</w:t>
            </w:r>
            <w:proofErr w:type="spellStart"/>
            <w:r>
              <w:rPr>
                <w:sz w:val="24"/>
                <w:szCs w:val="24"/>
                <w:rtl/>
              </w:rPr>
              <w:t>קנדיליס</w:t>
            </w:r>
            <w:proofErr w:type="spellEnd"/>
            <w:r>
              <w:rPr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sz w:val="24"/>
                <w:szCs w:val="24"/>
                <w:rtl/>
              </w:rPr>
              <w:t>יוזיק</w:t>
            </w:r>
            <w:proofErr w:type="spellEnd"/>
            <w:r>
              <w:rPr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sz w:val="24"/>
                <w:szCs w:val="24"/>
                <w:rtl/>
              </w:rPr>
              <w:t>וודס</w:t>
            </w:r>
            <w:proofErr w:type="spellEnd"/>
            <w:r>
              <w:rPr>
                <w:sz w:val="24"/>
                <w:szCs w:val="24"/>
                <w:rtl/>
              </w:rPr>
              <w:t xml:space="preserve">), עליית הקולנוע של הגל החדש.   </w:t>
            </w:r>
          </w:p>
          <w:p w:rsidR="00F20B4A" w:rsidRPr="005723EE" w:rsidRDefault="00F20B4A" w:rsidP="001F0038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20B4A" w:rsidTr="00F20B4A">
        <w:tc>
          <w:tcPr>
            <w:tcW w:w="1043" w:type="dxa"/>
          </w:tcPr>
          <w:p w:rsidR="00F20B4A" w:rsidRDefault="00F20B4A" w:rsidP="001F003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7479" w:type="dxa"/>
          </w:tcPr>
          <w:p w:rsidR="005723EE" w:rsidRDefault="005723EE" w:rsidP="0057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עידן המלחמה הקרה: סוציאל דמוקרטיה, קומוניזם ותעוזה אדריכלית</w:t>
            </w:r>
            <w:r>
              <w:rPr>
                <w:sz w:val="24"/>
                <w:szCs w:val="24"/>
                <w:u w:val="single"/>
                <w:rtl/>
              </w:rPr>
              <w:t xml:space="preserve">: </w:t>
            </w:r>
            <w:r>
              <w:rPr>
                <w:sz w:val="24"/>
                <w:szCs w:val="24"/>
                <w:rtl/>
              </w:rPr>
              <w:t xml:space="preserve">נבחן כיצד </w:t>
            </w:r>
            <w:proofErr w:type="spellStart"/>
            <w:r>
              <w:rPr>
                <w:sz w:val="24"/>
                <w:szCs w:val="24"/>
                <w:rtl/>
              </w:rPr>
              <w:t>הברוטאליזם</w:t>
            </w:r>
            <w:proofErr w:type="spellEnd"/>
            <w:r>
              <w:rPr>
                <w:sz w:val="24"/>
                <w:szCs w:val="24"/>
                <w:rtl/>
              </w:rPr>
              <w:t xml:space="preserve"> מהווה ביטוי לאקספרימנטאליות ואינדיווידואליזם המתאפשרים במדינות סוציאל דמוקרטיות, ובאותה עת לעוצמה של המדינה הקומוניסטית</w:t>
            </w:r>
            <w:r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lastRenderedPageBreak/>
              <w:t xml:space="preserve">מבנים </w:t>
            </w:r>
            <w:proofErr w:type="spellStart"/>
            <w:r>
              <w:rPr>
                <w:sz w:val="24"/>
                <w:szCs w:val="24"/>
                <w:rtl/>
              </w:rPr>
              <w:t>ברוטאליסטים</w:t>
            </w:r>
            <w:proofErr w:type="spellEnd"/>
            <w:r>
              <w:rPr>
                <w:sz w:val="24"/>
                <w:szCs w:val="24"/>
                <w:rtl/>
              </w:rPr>
              <w:t xml:space="preserve"> פורצי דרך במדינות הקומוניסטיות במרכז ובמזרח אירופה</w:t>
            </w:r>
            <w:r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sz w:val="24"/>
                <w:szCs w:val="24"/>
                <w:rtl/>
              </w:rPr>
              <w:t>ברוטאליזם</w:t>
            </w:r>
            <w:proofErr w:type="spellEnd"/>
            <w:r>
              <w:rPr>
                <w:sz w:val="24"/>
                <w:szCs w:val="24"/>
                <w:rtl/>
              </w:rPr>
              <w:t xml:space="preserve"> בבולגריה, בסקופיה, במערב לעומת מזרח גרמניה.  </w:t>
            </w:r>
          </w:p>
          <w:p w:rsidR="00F20B4A" w:rsidRPr="005723EE" w:rsidRDefault="00F20B4A" w:rsidP="001F0038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20B4A" w:rsidTr="00F20B4A">
        <w:tc>
          <w:tcPr>
            <w:tcW w:w="1043" w:type="dxa"/>
          </w:tcPr>
          <w:p w:rsidR="00F20B4A" w:rsidRDefault="00F20B4A" w:rsidP="001F003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7</w:t>
            </w:r>
          </w:p>
        </w:tc>
        <w:tc>
          <w:tcPr>
            <w:tcW w:w="7479" w:type="dxa"/>
          </w:tcPr>
          <w:p w:rsidR="005723EE" w:rsidRDefault="005723EE" w:rsidP="005723EE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Hyperlink"/>
                <w:color w:val="auto"/>
                <w:sz w:val="24"/>
                <w:szCs w:val="24"/>
                <w:u w:val="none"/>
                <w:rtl/>
                <w:lang w:val="fr-FR"/>
              </w:rPr>
              <w:t>ברוטאליזם</w:t>
            </w:r>
            <w:proofErr w:type="spellEnd"/>
            <w:r>
              <w:rPr>
                <w:rStyle w:val="Hyperlink"/>
                <w:color w:val="auto"/>
                <w:sz w:val="24"/>
                <w:szCs w:val="24"/>
                <w:u w:val="none"/>
                <w:rtl/>
                <w:lang w:val="fr-FR"/>
              </w:rPr>
              <w:t xml:space="preserve"> ומטבוליזם: </w:t>
            </w:r>
            <w:r>
              <w:rPr>
                <w:sz w:val="24"/>
                <w:szCs w:val="24"/>
                <w:rtl/>
              </w:rPr>
              <w:t>נבחן את יפן לאחר מלחמת העולם השנייה: מוזיאון ופארק הזיכרון והשלום בהירושימה (</w:t>
            </w:r>
            <w:proofErr w:type="spellStart"/>
            <w:r>
              <w:rPr>
                <w:sz w:val="24"/>
                <w:szCs w:val="24"/>
              </w:rPr>
              <w:t>Kenzo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Tange</w:t>
            </w:r>
            <w:proofErr w:type="spellEnd"/>
            <w:r>
              <w:rPr>
                <w:sz w:val="24"/>
                <w:szCs w:val="24"/>
              </w:rPr>
              <w:t xml:space="preserve"> 1955</w:t>
            </w:r>
            <w:r>
              <w:rPr>
                <w:sz w:val="24"/>
                <w:szCs w:val="24"/>
                <w:rtl/>
              </w:rPr>
              <w:t>), תנועת המטבוליזם וחקר הפירוק והתנועה של האובייקט, תהליכי מודרניזציה והיומיום בקולנוע היפני לאחר המלחמה (</w:t>
            </w:r>
            <w:proofErr w:type="spellStart"/>
            <w:r>
              <w:rPr>
                <w:sz w:val="24"/>
                <w:szCs w:val="24"/>
                <w:rtl/>
              </w:rPr>
              <w:t>מיזוגוצ'י</w:t>
            </w:r>
            <w:proofErr w:type="spellEnd"/>
            <w:r>
              <w:rPr>
                <w:sz w:val="24"/>
                <w:szCs w:val="24"/>
                <w:rtl/>
              </w:rPr>
              <w:t xml:space="preserve">, אוזו, </w:t>
            </w:r>
            <w:proofErr w:type="spellStart"/>
            <w:r>
              <w:rPr>
                <w:sz w:val="24"/>
                <w:szCs w:val="24"/>
                <w:rtl/>
              </w:rPr>
              <w:t>קוראסאווה</w:t>
            </w:r>
            <w:proofErr w:type="spellEnd"/>
            <w:r>
              <w:rPr>
                <w:sz w:val="24"/>
                <w:szCs w:val="24"/>
                <w:rtl/>
              </w:rPr>
              <w:t xml:space="preserve">).  </w:t>
            </w:r>
          </w:p>
          <w:p w:rsidR="00F20B4A" w:rsidRPr="005723EE" w:rsidRDefault="00F20B4A" w:rsidP="001F0038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20B4A" w:rsidTr="00F20B4A">
        <w:tc>
          <w:tcPr>
            <w:tcW w:w="1043" w:type="dxa"/>
          </w:tcPr>
          <w:p w:rsidR="00F20B4A" w:rsidRDefault="00F20B4A" w:rsidP="001F003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7479" w:type="dxa"/>
          </w:tcPr>
          <w:p w:rsidR="00F20B4A" w:rsidRDefault="005723EE" w:rsidP="001F0038">
            <w:pPr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sz w:val="24"/>
                <w:szCs w:val="24"/>
                <w:rtl/>
              </w:rPr>
              <w:t>ברוטאליזם</w:t>
            </w:r>
            <w:proofErr w:type="spellEnd"/>
            <w:r>
              <w:rPr>
                <w:sz w:val="24"/>
                <w:szCs w:val="24"/>
                <w:rtl/>
              </w:rPr>
              <w:t xml:space="preserve"> בברזיל: האסכולה </w:t>
            </w:r>
            <w:proofErr w:type="spellStart"/>
            <w:r>
              <w:rPr>
                <w:sz w:val="24"/>
                <w:szCs w:val="24"/>
                <w:rtl/>
              </w:rPr>
              <w:t>הפאוליסטית</w:t>
            </w:r>
            <w:proofErr w:type="spellEnd"/>
            <w:r>
              <w:rPr>
                <w:sz w:val="24"/>
                <w:szCs w:val="24"/>
                <w:u w:val="single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</w:rPr>
              <w:t xml:space="preserve">(Joao Battista Villanova Artigas, Lina </w:t>
            </w:r>
            <w:proofErr w:type="spellStart"/>
            <w:r>
              <w:rPr>
                <w:sz w:val="24"/>
                <w:szCs w:val="24"/>
              </w:rPr>
              <w:t>bo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Bardi</w:t>
            </w:r>
            <w:proofErr w:type="spellEnd"/>
            <w:r>
              <w:rPr>
                <w:sz w:val="24"/>
                <w:szCs w:val="24"/>
              </w:rPr>
              <w:t xml:space="preserve">, Paulo Mendez da Rocha) </w:t>
            </w:r>
            <w:r>
              <w:rPr>
                <w:sz w:val="24"/>
                <w:szCs w:val="24"/>
                <w:rtl/>
              </w:rPr>
              <w:t xml:space="preserve"> כאלטרנטיבה לאסכולת </w:t>
            </w:r>
            <w:proofErr w:type="spellStart"/>
            <w:r>
              <w:rPr>
                <w:sz w:val="24"/>
                <w:szCs w:val="24"/>
                <w:rtl/>
              </w:rPr>
              <w:t>הקריאוקה</w:t>
            </w:r>
            <w:proofErr w:type="spellEnd"/>
            <w:r>
              <w:rPr>
                <w:sz w:val="24"/>
                <w:szCs w:val="24"/>
                <w:rtl/>
              </w:rPr>
              <w:t xml:space="preserve"> (</w:t>
            </w:r>
            <w:r>
              <w:rPr>
                <w:sz w:val="24"/>
                <w:szCs w:val="24"/>
              </w:rPr>
              <w:t>Carioca</w:t>
            </w:r>
            <w:r>
              <w:rPr>
                <w:sz w:val="24"/>
                <w:szCs w:val="24"/>
                <w:rtl/>
              </w:rPr>
              <w:t xml:space="preserve">) והמודרניזם הפואטי של אוסקר </w:t>
            </w:r>
            <w:proofErr w:type="spellStart"/>
            <w:r>
              <w:rPr>
                <w:sz w:val="24"/>
                <w:szCs w:val="24"/>
                <w:rtl/>
              </w:rPr>
              <w:t>נימאייר</w:t>
            </w:r>
            <w:proofErr w:type="spellEnd"/>
            <w:r>
              <w:rPr>
                <w:sz w:val="24"/>
                <w:szCs w:val="24"/>
                <w:rtl/>
              </w:rPr>
              <w:t>, שנות ה-50 וה-60 בברזיל בהקשריהם החברתיים הפוליטיים והאמנותיים ה-</w:t>
            </w:r>
            <w:r>
              <w:rPr>
                <w:sz w:val="24"/>
                <w:szCs w:val="24"/>
              </w:rPr>
              <w:t>Cinema Novo</w:t>
            </w:r>
            <w:r>
              <w:rPr>
                <w:sz w:val="24"/>
                <w:szCs w:val="24"/>
                <w:rtl/>
              </w:rPr>
              <w:t xml:space="preserve">.  </w:t>
            </w:r>
          </w:p>
        </w:tc>
      </w:tr>
      <w:tr w:rsidR="00F20B4A" w:rsidTr="00F20B4A">
        <w:tc>
          <w:tcPr>
            <w:tcW w:w="1043" w:type="dxa"/>
          </w:tcPr>
          <w:p w:rsidR="00F20B4A" w:rsidRDefault="00F20B4A" w:rsidP="001F003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7479" w:type="dxa"/>
          </w:tcPr>
          <w:p w:rsidR="005723EE" w:rsidRDefault="005723EE" w:rsidP="005723E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rtl/>
              </w:rPr>
              <w:t xml:space="preserve">יומיום ו'חולין' אדריכלות, אמנות, ספרות, וקולנוע בישראל בשנות ה60  </w:t>
            </w:r>
          </w:p>
          <w:p w:rsidR="00F20B4A" w:rsidRPr="005723EE" w:rsidRDefault="00F20B4A" w:rsidP="001F0038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20B4A" w:rsidTr="00F20B4A">
        <w:tc>
          <w:tcPr>
            <w:tcW w:w="1043" w:type="dxa"/>
          </w:tcPr>
          <w:p w:rsidR="00F20B4A" w:rsidRDefault="00F20B4A" w:rsidP="001F003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7479" w:type="dxa"/>
          </w:tcPr>
          <w:p w:rsidR="005723EE" w:rsidRDefault="005723EE" w:rsidP="005723EE">
            <w:pPr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  <w:rtl/>
              </w:rPr>
              <w:t>ברוטאליזם</w:t>
            </w:r>
            <w:proofErr w:type="spellEnd"/>
            <w:r>
              <w:rPr>
                <w:rFonts w:cs="Arial"/>
                <w:sz w:val="24"/>
                <w:szCs w:val="24"/>
                <w:rtl/>
              </w:rPr>
              <w:t xml:space="preserve"> וישראליות בשנות השבעים: ניסוח זהות מקומית ומשבריה  </w:t>
            </w:r>
          </w:p>
          <w:p w:rsidR="00F20B4A" w:rsidRPr="005723EE" w:rsidRDefault="00F20B4A" w:rsidP="001F0038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20B4A" w:rsidTr="00F20B4A">
        <w:tc>
          <w:tcPr>
            <w:tcW w:w="1043" w:type="dxa"/>
          </w:tcPr>
          <w:p w:rsidR="00F20B4A" w:rsidRDefault="00F20B4A" w:rsidP="001F003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7479" w:type="dxa"/>
          </w:tcPr>
          <w:p w:rsidR="005723EE" w:rsidRDefault="005723EE" w:rsidP="005723EE">
            <w:r>
              <w:rPr>
                <w:rtl/>
              </w:rPr>
              <w:t xml:space="preserve">הרצאת אורח: אדריכלות, </w:t>
            </w:r>
            <w:proofErr w:type="spellStart"/>
            <w:r>
              <w:rPr>
                <w:rtl/>
              </w:rPr>
              <w:t>ברוטאליזם</w:t>
            </w:r>
            <w:proofErr w:type="spellEnd"/>
            <w:r>
              <w:rPr>
                <w:rtl/>
              </w:rPr>
              <w:t xml:space="preserve"> וצרכנות בשנות ה70- דיזנגוף סנטר </w:t>
            </w:r>
          </w:p>
          <w:p w:rsidR="00F20B4A" w:rsidRPr="005723EE" w:rsidRDefault="00F20B4A" w:rsidP="001F0038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20B4A" w:rsidTr="00F20B4A">
        <w:tc>
          <w:tcPr>
            <w:tcW w:w="1043" w:type="dxa"/>
          </w:tcPr>
          <w:p w:rsidR="00F20B4A" w:rsidRDefault="00F20B4A" w:rsidP="001F003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7479" w:type="dxa"/>
          </w:tcPr>
          <w:p w:rsidR="005723EE" w:rsidRDefault="005723EE" w:rsidP="005723EE">
            <w:pPr>
              <w:rPr>
                <w:rFonts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/>
                <w:sz w:val="24"/>
                <w:szCs w:val="24"/>
                <w:rtl/>
              </w:rPr>
              <w:t>פוסט-</w:t>
            </w:r>
            <w:proofErr w:type="spellStart"/>
            <w:r>
              <w:rPr>
                <w:rFonts w:cs="Arial"/>
                <w:sz w:val="24"/>
                <w:szCs w:val="24"/>
                <w:rtl/>
              </w:rPr>
              <w:t>ברוטאליזם</w:t>
            </w:r>
            <w:proofErr w:type="spellEnd"/>
            <w:r>
              <w:rPr>
                <w:rFonts w:cs="Arial"/>
                <w:sz w:val="24"/>
                <w:szCs w:val="24"/>
                <w:rtl/>
              </w:rPr>
              <w:t xml:space="preserve">: גלובליזציה </w:t>
            </w:r>
            <w:proofErr w:type="spellStart"/>
            <w:r>
              <w:rPr>
                <w:rFonts w:cs="Arial"/>
                <w:sz w:val="24"/>
                <w:szCs w:val="24"/>
                <w:rtl/>
              </w:rPr>
              <w:t>פוסטודרניזם</w:t>
            </w:r>
            <w:proofErr w:type="spellEnd"/>
            <w:r>
              <w:rPr>
                <w:rFonts w:cs="Arial"/>
                <w:sz w:val="24"/>
                <w:szCs w:val="24"/>
                <w:rtl/>
              </w:rPr>
              <w:t>, וגלובליזציה בישראל</w:t>
            </w:r>
            <w:r>
              <w:rPr>
                <w:sz w:val="24"/>
                <w:szCs w:val="24"/>
                <w:rtl/>
              </w:rPr>
              <w:t xml:space="preserve">: נבחן את המעבר </w:t>
            </w:r>
            <w:proofErr w:type="spellStart"/>
            <w:r>
              <w:rPr>
                <w:sz w:val="24"/>
                <w:szCs w:val="24"/>
                <w:rtl/>
              </w:rPr>
              <w:t>מברוטאליזם</w:t>
            </w:r>
            <w:proofErr w:type="spellEnd"/>
            <w:r>
              <w:rPr>
                <w:sz w:val="24"/>
                <w:szCs w:val="24"/>
                <w:rtl/>
              </w:rPr>
              <w:t xml:space="preserve"> לאדריכלות המבוססת על דימוי, שפה וסמל, אדריכלים כוכבים ואדריכלות </w:t>
            </w:r>
            <w:proofErr w:type="spellStart"/>
            <w:r>
              <w:rPr>
                <w:sz w:val="24"/>
                <w:szCs w:val="24"/>
                <w:rtl/>
              </w:rPr>
              <w:t>איקונית</w:t>
            </w:r>
            <w:proofErr w:type="spellEnd"/>
            <w:r>
              <w:rPr>
                <w:sz w:val="24"/>
                <w:szCs w:val="24"/>
                <w:rtl/>
              </w:rPr>
              <w:t xml:space="preserve"> של עידן הראווה.  </w:t>
            </w:r>
          </w:p>
          <w:p w:rsidR="00F20B4A" w:rsidRPr="005723EE" w:rsidRDefault="00F20B4A" w:rsidP="001F0038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20B4A" w:rsidTr="00F20B4A">
        <w:tc>
          <w:tcPr>
            <w:tcW w:w="1043" w:type="dxa"/>
          </w:tcPr>
          <w:p w:rsidR="00F20B4A" w:rsidRDefault="00F20B4A" w:rsidP="001F003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7479" w:type="dxa"/>
          </w:tcPr>
          <w:p w:rsidR="00F20B4A" w:rsidRDefault="005723EE" w:rsidP="001F003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tl/>
              </w:rPr>
              <w:t>סיכום הקורס, הסברים על כתיבת העבודה</w:t>
            </w:r>
          </w:p>
        </w:tc>
      </w:tr>
    </w:tbl>
    <w:p w:rsidR="00183266" w:rsidRDefault="00183266" w:rsidP="001F0038">
      <w:pPr>
        <w:rPr>
          <w:b/>
          <w:bCs/>
          <w:sz w:val="24"/>
          <w:szCs w:val="24"/>
          <w:rtl/>
        </w:rPr>
      </w:pPr>
    </w:p>
    <w:p w:rsidR="002B04EC" w:rsidRPr="003E6710" w:rsidRDefault="002B04EC" w:rsidP="002B04EC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E6710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נהלי נוכחות: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Pr="003E6710">
        <w:rPr>
          <w:rFonts w:asciiTheme="majorBidi" w:hAnsiTheme="majorBidi" w:cstheme="majorBidi"/>
          <w:sz w:val="24"/>
          <w:szCs w:val="24"/>
          <w:rtl/>
        </w:rPr>
        <w:t xml:space="preserve">על </w:t>
      </w:r>
      <w:r>
        <w:rPr>
          <w:rFonts w:asciiTheme="majorBidi" w:hAnsiTheme="majorBidi" w:cstheme="majorBidi" w:hint="cs"/>
          <w:sz w:val="24"/>
          <w:szCs w:val="24"/>
          <w:rtl/>
        </w:rPr>
        <w:t>ה</w:t>
      </w:r>
      <w:r w:rsidRPr="003E6710">
        <w:rPr>
          <w:rFonts w:asciiTheme="majorBidi" w:hAnsiTheme="majorBidi" w:cstheme="majorBidi"/>
          <w:sz w:val="24"/>
          <w:szCs w:val="24"/>
          <w:rtl/>
        </w:rPr>
        <w:t>סטודנט/</w:t>
      </w:r>
      <w:proofErr w:type="spellStart"/>
      <w:r w:rsidRPr="003E6710">
        <w:rPr>
          <w:rFonts w:asciiTheme="majorBidi" w:hAnsiTheme="majorBidi" w:cstheme="majorBidi"/>
          <w:sz w:val="24"/>
          <w:szCs w:val="24"/>
          <w:rtl/>
        </w:rPr>
        <w:t>ית</w:t>
      </w:r>
      <w:proofErr w:type="spellEnd"/>
      <w:r w:rsidRPr="003E6710">
        <w:rPr>
          <w:rFonts w:asciiTheme="majorBidi" w:hAnsiTheme="majorBidi" w:cstheme="majorBidi"/>
          <w:sz w:val="24"/>
          <w:szCs w:val="24"/>
          <w:rtl/>
        </w:rPr>
        <w:t xml:space="preserve"> להשתתף ב-80% לפחות ממפגשי הקורס</w:t>
      </w:r>
    </w:p>
    <w:p w:rsidR="002B04EC" w:rsidRDefault="002B04EC" w:rsidP="002B04EC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</w:p>
    <w:p w:rsidR="002B04EC" w:rsidRDefault="002B04EC" w:rsidP="002B04EC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3E6710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שיטת ההוראה: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הקורס יתבצע בשיטות מגוונות ביניהן: </w:t>
      </w:r>
      <w:r w:rsidRPr="003E6710">
        <w:rPr>
          <w:rFonts w:asciiTheme="majorBidi" w:hAnsiTheme="majorBidi" w:cstheme="majorBidi"/>
          <w:sz w:val="24"/>
          <w:szCs w:val="24"/>
          <w:rtl/>
        </w:rPr>
        <w:t>שיעורים פרונט</w:t>
      </w:r>
      <w:r>
        <w:rPr>
          <w:rFonts w:asciiTheme="majorBidi" w:hAnsiTheme="majorBidi" w:cstheme="majorBidi" w:hint="cs"/>
          <w:sz w:val="24"/>
          <w:szCs w:val="24"/>
          <w:rtl/>
        </w:rPr>
        <w:t>א</w:t>
      </w:r>
      <w:r w:rsidRPr="003E6710">
        <w:rPr>
          <w:rFonts w:asciiTheme="majorBidi" w:hAnsiTheme="majorBidi" w:cstheme="majorBidi"/>
          <w:sz w:val="24"/>
          <w:szCs w:val="24"/>
          <w:rtl/>
        </w:rPr>
        <w:t>ליים</w:t>
      </w:r>
      <w:r>
        <w:rPr>
          <w:rFonts w:asciiTheme="majorBidi" w:hAnsiTheme="majorBidi" w:cstheme="majorBidi" w:hint="cs"/>
          <w:sz w:val="24"/>
          <w:szCs w:val="24"/>
          <w:rtl/>
        </w:rPr>
        <w:t>, הרצאות אורחים, תרגילים ומ</w:t>
      </w:r>
      <w:r w:rsidRPr="003E6710">
        <w:rPr>
          <w:rFonts w:asciiTheme="majorBidi" w:hAnsiTheme="majorBidi" w:cstheme="majorBidi"/>
          <w:sz w:val="24"/>
          <w:szCs w:val="24"/>
          <w:rtl/>
        </w:rPr>
        <w:t>צגות</w:t>
      </w:r>
      <w:r>
        <w:rPr>
          <w:rFonts w:asciiTheme="majorBidi" w:hAnsiTheme="majorBidi" w:cstheme="majorBidi" w:hint="cs"/>
          <w:sz w:val="24"/>
          <w:szCs w:val="24"/>
          <w:rtl/>
        </w:rPr>
        <w:t>.</w:t>
      </w:r>
      <w:r w:rsidRPr="003E6710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:rsidR="002B04EC" w:rsidRDefault="002B04EC" w:rsidP="002B04EC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</w:p>
    <w:p w:rsidR="002B04EC" w:rsidRDefault="002B04EC" w:rsidP="002B04EC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3E6710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מטלות הסטודנטים/</w:t>
      </w:r>
      <w:proofErr w:type="spellStart"/>
      <w:r w:rsidRPr="003E6710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יות</w:t>
      </w:r>
      <w:proofErr w:type="spellEnd"/>
      <w:r w:rsidRPr="003E6710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 במהלך הקורס: </w:t>
      </w:r>
    </w:p>
    <w:p w:rsidR="002B04EC" w:rsidRDefault="002B04EC" w:rsidP="002B04EC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2B04EC">
        <w:rPr>
          <w:rFonts w:asciiTheme="majorBidi" w:hAnsiTheme="majorBidi" w:cstheme="majorBidi"/>
          <w:sz w:val="24"/>
          <w:szCs w:val="24"/>
          <w:rtl/>
        </w:rPr>
        <w:t>כתיבת רפרט על פי מאמר</w:t>
      </w:r>
      <w:r w:rsidRPr="002B04EC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2B04EC">
        <w:rPr>
          <w:rFonts w:asciiTheme="majorBidi" w:hAnsiTheme="majorBidi" w:cstheme="majorBidi" w:hint="cs"/>
          <w:sz w:val="24"/>
          <w:szCs w:val="24"/>
          <w:rtl/>
        </w:rPr>
        <w:t>מרשימת הקריאה</w:t>
      </w: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 xml:space="preserve"> </w:t>
      </w:r>
    </w:p>
    <w:p w:rsidR="002B04EC" w:rsidRDefault="002B04EC" w:rsidP="002B04EC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</w:p>
    <w:p w:rsidR="002B04EC" w:rsidRPr="003E6710" w:rsidRDefault="002B04EC" w:rsidP="002B04E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3E6710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חישוב הציון :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:rsidR="002B04EC" w:rsidRPr="00DF6225" w:rsidRDefault="002B04EC" w:rsidP="002B04EC">
      <w:pPr>
        <w:spacing w:line="360" w:lineRule="auto"/>
        <w:rPr>
          <w:sz w:val="24"/>
          <w:szCs w:val="24"/>
          <w:rtl/>
        </w:rPr>
      </w:pPr>
      <w:r w:rsidRPr="00DF6225">
        <w:rPr>
          <w:rFonts w:hint="cs"/>
          <w:sz w:val="24"/>
          <w:szCs w:val="24"/>
          <w:rtl/>
        </w:rPr>
        <w:t>כתיבת</w:t>
      </w:r>
      <w:r>
        <w:rPr>
          <w:rFonts w:hint="cs"/>
          <w:sz w:val="24"/>
          <w:szCs w:val="24"/>
          <w:rtl/>
        </w:rPr>
        <w:t xml:space="preserve"> </w:t>
      </w:r>
      <w:r w:rsidRPr="00DF6225">
        <w:rPr>
          <w:rFonts w:hint="cs"/>
          <w:sz w:val="24"/>
          <w:szCs w:val="24"/>
          <w:rtl/>
        </w:rPr>
        <w:t xml:space="preserve">רפרט </w:t>
      </w:r>
      <w:r>
        <w:rPr>
          <w:rFonts w:hint="cs"/>
          <w:sz w:val="24"/>
          <w:szCs w:val="24"/>
          <w:rtl/>
        </w:rPr>
        <w:t>3</w:t>
      </w:r>
      <w:r w:rsidRPr="00DF6225">
        <w:rPr>
          <w:rFonts w:hint="cs"/>
          <w:sz w:val="24"/>
          <w:szCs w:val="24"/>
          <w:rtl/>
        </w:rPr>
        <w:t>0%</w:t>
      </w:r>
    </w:p>
    <w:p w:rsidR="002B04EC" w:rsidRPr="00DF6225" w:rsidRDefault="002B04EC" w:rsidP="002B04EC">
      <w:pPr>
        <w:spacing w:line="360" w:lineRule="auto"/>
        <w:rPr>
          <w:sz w:val="24"/>
          <w:szCs w:val="24"/>
          <w:rtl/>
        </w:rPr>
      </w:pPr>
      <w:r w:rsidRPr="00DF6225">
        <w:rPr>
          <w:rFonts w:hint="cs"/>
          <w:sz w:val="24"/>
          <w:szCs w:val="24"/>
          <w:rtl/>
        </w:rPr>
        <w:t xml:space="preserve">עבודה סופית </w:t>
      </w:r>
      <w:r>
        <w:rPr>
          <w:rFonts w:hint="cs"/>
          <w:sz w:val="24"/>
          <w:szCs w:val="24"/>
          <w:rtl/>
        </w:rPr>
        <w:t>7</w:t>
      </w:r>
      <w:r w:rsidRPr="00DF6225">
        <w:rPr>
          <w:rFonts w:hint="cs"/>
          <w:sz w:val="24"/>
          <w:szCs w:val="24"/>
          <w:rtl/>
        </w:rPr>
        <w:t>0%</w:t>
      </w:r>
    </w:p>
    <w:p w:rsidR="002B04EC" w:rsidRPr="00DF6225" w:rsidRDefault="002B04EC" w:rsidP="002B04EC">
      <w:pPr>
        <w:spacing w:line="360" w:lineRule="auto"/>
        <w:rPr>
          <w:sz w:val="24"/>
          <w:szCs w:val="24"/>
        </w:rPr>
      </w:pPr>
      <w:r w:rsidRPr="00DF6225">
        <w:rPr>
          <w:rFonts w:hint="cs"/>
          <w:sz w:val="24"/>
          <w:szCs w:val="24"/>
          <w:rtl/>
        </w:rPr>
        <w:t xml:space="preserve">מעל 3 חיסורים מתבטלת ההשתתפות בקורס </w:t>
      </w:r>
    </w:p>
    <w:p w:rsidR="002B04EC" w:rsidRDefault="002B04EC" w:rsidP="002B04EC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</w:p>
    <w:p w:rsidR="002B04EC" w:rsidRPr="003E6710" w:rsidRDefault="002B04EC" w:rsidP="002B04EC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3E6710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רשימת קריאה (ביבליוגרפיה): </w:t>
      </w:r>
    </w:p>
    <w:p w:rsidR="002928F9" w:rsidRDefault="002B04EC" w:rsidP="002928F9">
      <w:pPr>
        <w:rPr>
          <w:rFonts w:cs="Arial"/>
          <w:sz w:val="24"/>
          <w:szCs w:val="24"/>
          <w:rtl/>
        </w:rPr>
      </w:pPr>
      <w:r w:rsidRPr="009600BF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קריאת חובה</w:t>
      </w: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*</w:t>
      </w:r>
      <w:r w:rsidRPr="009600BF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:</w:t>
      </w:r>
      <w:r w:rsidRPr="009600B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</w:p>
    <w:p w:rsidR="002928F9" w:rsidRDefault="002928F9" w:rsidP="002928F9">
      <w:pPr>
        <w:rPr>
          <w:rFonts w:cs="Arial"/>
          <w:rtl/>
        </w:rPr>
      </w:pPr>
    </w:p>
    <w:p w:rsidR="002928F9" w:rsidRDefault="002928F9" w:rsidP="002928F9">
      <w:r>
        <w:rPr>
          <w:rFonts w:cs="Arial"/>
          <w:rtl/>
        </w:rPr>
        <w:t>“</w:t>
      </w:r>
      <w:proofErr w:type="spellStart"/>
      <w:r>
        <w:rPr>
          <w:rFonts w:cs="Arial"/>
          <w:rtl/>
        </w:rPr>
        <w:t>ברוטליזם</w:t>
      </w:r>
      <w:proofErr w:type="spellEnd"/>
      <w:r>
        <w:rPr>
          <w:rFonts w:cs="Arial"/>
          <w:rtl/>
        </w:rPr>
        <w:t xml:space="preserve">", בתוך צבי אפרת, </w:t>
      </w:r>
      <w:r>
        <w:rPr>
          <w:rFonts w:cs="Arial"/>
          <w:b/>
          <w:bCs/>
          <w:rtl/>
        </w:rPr>
        <w:t>הפרויקט הישראלי: בניה ואדריכלות 1948-1973</w:t>
      </w:r>
      <w:r>
        <w:rPr>
          <w:rFonts w:cs="Arial"/>
          <w:rtl/>
        </w:rPr>
        <w:t>, תל-אביב: מוזיאון תל-אביב לאמנות, 2004, עמודים 226-204.</w:t>
      </w:r>
    </w:p>
    <w:p w:rsidR="002928F9" w:rsidRDefault="002928F9" w:rsidP="002928F9">
      <w:pPr>
        <w:rPr>
          <w:rFonts w:cs="Arial"/>
          <w:b/>
          <w:bCs/>
          <w:sz w:val="24"/>
          <w:szCs w:val="24"/>
          <w:rtl/>
        </w:rPr>
      </w:pPr>
      <w:r>
        <w:rPr>
          <w:rFonts w:cs="Arial"/>
          <w:rtl/>
        </w:rPr>
        <w:t xml:space="preserve">אריאל </w:t>
      </w:r>
      <w:proofErr w:type="spellStart"/>
      <w:r>
        <w:rPr>
          <w:rFonts w:cs="Arial"/>
          <w:rtl/>
        </w:rPr>
        <w:t>שווייצר</w:t>
      </w:r>
      <w:proofErr w:type="spellEnd"/>
      <w:r>
        <w:rPr>
          <w:rFonts w:cs="Arial"/>
          <w:rtl/>
        </w:rPr>
        <w:t xml:space="preserve">, </w:t>
      </w:r>
      <w:r>
        <w:rPr>
          <w:rFonts w:cs="Arial"/>
          <w:b/>
          <w:bCs/>
          <w:rtl/>
        </w:rPr>
        <w:t>הרגישות החדשה: קולנוע ישראלי מודרני בשנות השישים והשבעים</w:t>
      </w:r>
      <w:r>
        <w:rPr>
          <w:rFonts w:cs="Arial"/>
          <w:rtl/>
        </w:rPr>
        <w:t>, תל אביב: בבל, 2003, עמ' 25-15.</w:t>
      </w:r>
    </w:p>
    <w:p w:rsidR="002928F9" w:rsidRDefault="002928F9" w:rsidP="002928F9">
      <w:pPr>
        <w:rPr>
          <w:rtl/>
        </w:rPr>
      </w:pPr>
      <w:r>
        <w:rPr>
          <w:rtl/>
        </w:rPr>
        <w:t>יונה פישר ותמר מנור</w:t>
      </w:r>
      <w:r>
        <w:rPr>
          <w:rtl/>
        </w:rPr>
        <w:softHyphen/>
        <w:t xml:space="preserve"> פרידמן (2008  ) "שיחות ", </w:t>
      </w:r>
      <w:r>
        <w:rPr>
          <w:b/>
          <w:bCs/>
          <w:rtl/>
        </w:rPr>
        <w:t xml:space="preserve">לידת </w:t>
      </w:r>
      <w:proofErr w:type="spellStart"/>
      <w:r>
        <w:rPr>
          <w:b/>
          <w:bCs/>
          <w:rtl/>
        </w:rPr>
        <w:t>העכשיו</w:t>
      </w:r>
      <w:proofErr w:type="spellEnd"/>
      <w:r>
        <w:rPr>
          <w:b/>
          <w:bCs/>
          <w:rtl/>
        </w:rPr>
        <w:t>: שנות השישים</w:t>
      </w:r>
      <w:r>
        <w:rPr>
          <w:rFonts w:hint="cs"/>
          <w:b/>
          <w:bCs/>
        </w:rPr>
        <w:t xml:space="preserve"> </w:t>
      </w:r>
      <w:r>
        <w:rPr>
          <w:b/>
          <w:bCs/>
          <w:rtl/>
        </w:rPr>
        <w:t>באמנות ישראל</w:t>
      </w:r>
      <w:r>
        <w:rPr>
          <w:rtl/>
        </w:rPr>
        <w:t xml:space="preserve">, אשדוד, מוזיאון אשדוד לאמנות, </w:t>
      </w:r>
      <w:proofErr w:type="spellStart"/>
      <w:r>
        <w:rPr>
          <w:rtl/>
        </w:rPr>
        <w:t>עמ</w:t>
      </w:r>
      <w:proofErr w:type="spellEnd"/>
      <w:r>
        <w:t>74</w:t>
      </w:r>
      <w:r>
        <w:softHyphen/>
        <w:t>-79 ,46-</w:t>
      </w:r>
      <w:r>
        <w:softHyphen/>
        <w:t>53 ,28-</w:t>
      </w:r>
      <w:r>
        <w:softHyphen/>
        <w:t>31 ,7-</w:t>
      </w:r>
      <w:r>
        <w:softHyphen/>
        <w:t>11 '</w:t>
      </w:r>
      <w:r>
        <w:rPr>
          <w:rtl/>
        </w:rPr>
        <w:t xml:space="preserve">. </w:t>
      </w:r>
    </w:p>
    <w:p w:rsidR="002928F9" w:rsidRDefault="002928F9" w:rsidP="002928F9">
      <w:pPr>
        <w:rPr>
          <w:rFonts w:cs="Arial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 xml:space="preserve">נצן </w:t>
      </w:r>
      <w:proofErr w:type="spellStart"/>
      <w:r>
        <w:rPr>
          <w:rFonts w:cs="Arial"/>
          <w:sz w:val="24"/>
          <w:szCs w:val="24"/>
          <w:rtl/>
        </w:rPr>
        <w:t>שיפטן</w:t>
      </w:r>
      <w:proofErr w:type="spellEnd"/>
      <w:r>
        <w:rPr>
          <w:rFonts w:cs="Arial"/>
          <w:sz w:val="24"/>
          <w:szCs w:val="24"/>
          <w:rtl/>
        </w:rPr>
        <w:t xml:space="preserve">, אלונה, ושירה </w:t>
      </w:r>
      <w:proofErr w:type="spellStart"/>
      <w:r>
        <w:rPr>
          <w:rFonts w:cs="Arial"/>
          <w:sz w:val="24"/>
          <w:szCs w:val="24"/>
          <w:rtl/>
        </w:rPr>
        <w:t>שפרכר-סגלוביץ</w:t>
      </w:r>
      <w:proofErr w:type="spellEnd"/>
      <w:r>
        <w:rPr>
          <w:rFonts w:cs="Arial"/>
          <w:sz w:val="24"/>
          <w:szCs w:val="24"/>
          <w:rtl/>
        </w:rPr>
        <w:t xml:space="preserve">', </w:t>
      </w:r>
      <w:r>
        <w:rPr>
          <w:rtl/>
        </w:rPr>
        <w:t xml:space="preserve">"חגיגיותו של החולין", </w:t>
      </w:r>
      <w:r>
        <w:rPr>
          <w:rStyle w:val="a8"/>
          <w:b/>
          <w:bCs/>
          <w:rtl/>
        </w:rPr>
        <w:t>חמישה רגעים-מסלולים באדריכלות של מוזיאון תל-אביב</w:t>
      </w:r>
      <w:r>
        <w:rPr>
          <w:rStyle w:val="a8"/>
          <w:rtl/>
        </w:rPr>
        <w:t xml:space="preserve">, עורכים: יאשה </w:t>
      </w:r>
      <w:proofErr w:type="spellStart"/>
      <w:r>
        <w:rPr>
          <w:rStyle w:val="a8"/>
          <w:rtl/>
        </w:rPr>
        <w:t>גרובמן</w:t>
      </w:r>
      <w:proofErr w:type="spellEnd"/>
      <w:r>
        <w:rPr>
          <w:rStyle w:val="a8"/>
          <w:rtl/>
        </w:rPr>
        <w:t xml:space="preserve"> ואריאל </w:t>
      </w:r>
      <w:proofErr w:type="spellStart"/>
      <w:r>
        <w:rPr>
          <w:rStyle w:val="a8"/>
          <w:rtl/>
        </w:rPr>
        <w:t>בלונדר</w:t>
      </w:r>
      <w:proofErr w:type="spellEnd"/>
      <w:r>
        <w:rPr>
          <w:rStyle w:val="a8"/>
          <w:rtl/>
        </w:rPr>
        <w:t>; מוזיאון תל-אביב לאמנות, 2011</w:t>
      </w:r>
      <w:r>
        <w:rPr>
          <w:rFonts w:cs="Arial"/>
          <w:sz w:val="24"/>
          <w:szCs w:val="24"/>
          <w:rtl/>
        </w:rPr>
        <w:t xml:space="preserve">.  </w:t>
      </w:r>
    </w:p>
    <w:p w:rsidR="002928F9" w:rsidRDefault="002928F9" w:rsidP="002928F9">
      <w:pPr>
        <w:widowControl w:val="0"/>
        <w:bidi w:val="0"/>
        <w:spacing w:line="240" w:lineRule="auto"/>
        <w:ind w:hanging="11"/>
        <w:rPr>
          <w:rFonts w:asciiTheme="majorBidi" w:eastAsia="Calibri" w:hAnsiTheme="majorBidi" w:cstheme="majorBidi"/>
          <w:color w:val="222222"/>
          <w:sz w:val="24"/>
          <w:szCs w:val="24"/>
          <w:shd w:val="clear" w:color="auto" w:fill="FFFFFF"/>
        </w:rPr>
      </w:pPr>
      <w:r>
        <w:rPr>
          <w:rFonts w:asciiTheme="majorBidi" w:eastAsia="Calibri" w:hAnsiTheme="majorBidi" w:cstheme="majorBidi"/>
          <w:sz w:val="24"/>
          <w:szCs w:val="24"/>
        </w:rPr>
        <w:t xml:space="preserve">-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Rothbard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, Sharon [in Hebrew], </w:t>
      </w:r>
      <w:r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Avraham </w:t>
      </w:r>
      <w:proofErr w:type="spellStart"/>
      <w:r>
        <w:rPr>
          <w:rFonts w:asciiTheme="majorBidi" w:eastAsia="Calibri" w:hAnsiTheme="majorBidi" w:cstheme="majorBidi"/>
          <w:b/>
          <w:bCs/>
          <w:sz w:val="24"/>
          <w:szCs w:val="24"/>
        </w:rPr>
        <w:t>Yaski</w:t>
      </w:r>
      <w:proofErr w:type="spellEnd"/>
      <w:r>
        <w:rPr>
          <w:rFonts w:asciiTheme="majorBidi" w:eastAsia="Calibri" w:hAnsiTheme="majorBidi" w:cstheme="majorBidi"/>
          <w:b/>
          <w:bCs/>
          <w:sz w:val="24"/>
          <w:szCs w:val="24"/>
        </w:rPr>
        <w:t>: Concrete Architecture</w:t>
      </w:r>
      <w:r>
        <w:rPr>
          <w:rFonts w:asciiTheme="majorBidi" w:eastAsia="Calibri" w:hAnsiTheme="majorBidi" w:cstheme="majorBidi"/>
          <w:sz w:val="24"/>
          <w:szCs w:val="24"/>
        </w:rPr>
        <w:t>, Tel Aviv, Babel, 2007, pp. 91-93, 104-132.</w:t>
      </w:r>
    </w:p>
    <w:p w:rsidR="002928F9" w:rsidRDefault="002928F9" w:rsidP="002928F9">
      <w:pPr>
        <w:rPr>
          <w:rFonts w:cs="Arial"/>
          <w:sz w:val="24"/>
          <w:szCs w:val="24"/>
          <w:highlight w:val="yellow"/>
        </w:rPr>
      </w:pPr>
      <w:r>
        <w:rPr>
          <w:sz w:val="24"/>
          <w:szCs w:val="24"/>
          <w:rtl/>
        </w:rPr>
        <w:t xml:space="preserve">שרה </w:t>
      </w:r>
      <w:proofErr w:type="spellStart"/>
      <w:r>
        <w:rPr>
          <w:sz w:val="24"/>
          <w:szCs w:val="24"/>
          <w:rtl/>
        </w:rPr>
        <w:t>בריטברג</w:t>
      </w:r>
      <w:proofErr w:type="spellEnd"/>
      <w:r>
        <w:rPr>
          <w:sz w:val="24"/>
          <w:szCs w:val="24"/>
          <w:rtl/>
        </w:rPr>
        <w:softHyphen/>
      </w:r>
      <w:r>
        <w:rPr>
          <w:rFonts w:hint="cs"/>
          <w:sz w:val="24"/>
          <w:szCs w:val="24"/>
        </w:rPr>
        <w:t xml:space="preserve"> </w:t>
      </w:r>
      <w:r>
        <w:rPr>
          <w:sz w:val="24"/>
          <w:szCs w:val="24"/>
          <w:rtl/>
        </w:rPr>
        <w:t xml:space="preserve">סמל (אוצרת) (1986), </w:t>
      </w:r>
      <w:r>
        <w:rPr>
          <w:b/>
          <w:bCs/>
          <w:sz w:val="24"/>
          <w:szCs w:val="24"/>
          <w:rtl/>
        </w:rPr>
        <w:t>דלות החומר: איכות באמנות ישראלית</w:t>
      </w:r>
      <w:r>
        <w:rPr>
          <w:sz w:val="24"/>
          <w:szCs w:val="24"/>
          <w:rtl/>
        </w:rPr>
        <w:t xml:space="preserve">, תל אביב: מוזיאון </w:t>
      </w:r>
      <w:proofErr w:type="spellStart"/>
      <w:r>
        <w:rPr>
          <w:sz w:val="24"/>
          <w:szCs w:val="24"/>
          <w:rtl/>
        </w:rPr>
        <w:t>תל</w:t>
      </w:r>
      <w:r>
        <w:rPr>
          <w:sz w:val="24"/>
          <w:szCs w:val="24"/>
          <w:rtl/>
        </w:rPr>
        <w:softHyphen/>
        <w:t>אביב</w:t>
      </w:r>
      <w:proofErr w:type="spellEnd"/>
      <w:r>
        <w:rPr>
          <w:sz w:val="24"/>
          <w:szCs w:val="24"/>
        </w:rPr>
        <w:t>.</w:t>
      </w:r>
    </w:p>
    <w:p w:rsidR="002928F9" w:rsidRDefault="002928F9" w:rsidP="002928F9">
      <w:pPr>
        <w:rPr>
          <w:b/>
          <w:bCs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 xml:space="preserve">רם כרמי, "ערכים אנושיים בארכיטקטורה עירונית," </w:t>
      </w:r>
      <w:r>
        <w:rPr>
          <w:rFonts w:cs="Arial"/>
          <w:b/>
          <w:bCs/>
          <w:sz w:val="24"/>
          <w:szCs w:val="24"/>
          <w:rtl/>
        </w:rPr>
        <w:t>ישראל בונה</w:t>
      </w:r>
      <w:r>
        <w:rPr>
          <w:rFonts w:cs="Arial"/>
          <w:sz w:val="24"/>
          <w:szCs w:val="24"/>
          <w:rtl/>
        </w:rPr>
        <w:t>, משרד השיכון, 1977, עמ' 320-328</w:t>
      </w:r>
      <w:r>
        <w:rPr>
          <w:rFonts w:cs="Arial"/>
          <w:b/>
          <w:bCs/>
          <w:sz w:val="24"/>
          <w:szCs w:val="24"/>
          <w:rtl/>
        </w:rPr>
        <w:t>.</w:t>
      </w:r>
    </w:p>
    <w:p w:rsidR="002928F9" w:rsidRDefault="002928F9" w:rsidP="002928F9">
      <w:pPr>
        <w:rPr>
          <w:rFonts w:cs="Arial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>נצן-</w:t>
      </w:r>
      <w:proofErr w:type="spellStart"/>
      <w:r>
        <w:rPr>
          <w:rFonts w:cs="Arial"/>
          <w:sz w:val="24"/>
          <w:szCs w:val="24"/>
          <w:rtl/>
        </w:rPr>
        <w:t>שיפטן</w:t>
      </w:r>
      <w:proofErr w:type="spellEnd"/>
      <w:r>
        <w:rPr>
          <w:rFonts w:cs="Arial"/>
          <w:sz w:val="24"/>
          <w:szCs w:val="24"/>
          <w:rtl/>
        </w:rPr>
        <w:t xml:space="preserve">, אלונה, "להלאים ולהעלים: תפיסת המקום בירושלים" </w:t>
      </w:r>
      <w:r>
        <w:rPr>
          <w:rFonts w:cs="Arial"/>
          <w:b/>
          <w:bCs/>
          <w:sz w:val="24"/>
          <w:szCs w:val="24"/>
          <w:rtl/>
        </w:rPr>
        <w:t>אלפיים</w:t>
      </w:r>
      <w:r>
        <w:rPr>
          <w:rFonts w:cs="Arial"/>
          <w:sz w:val="24"/>
          <w:szCs w:val="24"/>
          <w:rtl/>
        </w:rPr>
        <w:t xml:space="preserve"> 30 (</w:t>
      </w:r>
      <w:proofErr w:type="spellStart"/>
      <w:r>
        <w:rPr>
          <w:rFonts w:cs="Arial"/>
          <w:sz w:val="24"/>
          <w:szCs w:val="24"/>
          <w:rtl/>
        </w:rPr>
        <w:t>תשסז</w:t>
      </w:r>
      <w:proofErr w:type="spellEnd"/>
      <w:r>
        <w:rPr>
          <w:rFonts w:cs="Arial"/>
          <w:sz w:val="24"/>
          <w:szCs w:val="24"/>
          <w:rtl/>
        </w:rPr>
        <w:t>) 134-170.</w:t>
      </w:r>
    </w:p>
    <w:p w:rsidR="002928F9" w:rsidRDefault="002928F9" w:rsidP="002928F9">
      <w:pPr>
        <w:widowControl w:val="0"/>
        <w:autoSpaceDE w:val="0"/>
        <w:autoSpaceDN w:val="0"/>
        <w:adjustRightInd w:val="0"/>
        <w:spacing w:after="0" w:line="374" w:lineRule="exact"/>
        <w:ind w:right="1124"/>
        <w:jc w:val="both"/>
        <w:rPr>
          <w:rFonts w:asciiTheme="minorBidi" w:eastAsiaTheme="minorEastAsia" w:hAnsiTheme="minorBidi"/>
          <w:spacing w:val="-4"/>
        </w:rPr>
      </w:pPr>
      <w:r>
        <w:rPr>
          <w:rFonts w:asciiTheme="minorBidi" w:eastAsiaTheme="minorEastAsia" w:hAnsiTheme="minorBidi"/>
          <w:spacing w:val="-4"/>
          <w:rtl/>
        </w:rPr>
        <w:t>'</w:t>
      </w:r>
      <w:proofErr w:type="spellStart"/>
      <w:r>
        <w:rPr>
          <w:rFonts w:asciiTheme="minorBidi" w:eastAsiaTheme="minorEastAsia" w:hAnsiTheme="minorBidi"/>
          <w:spacing w:val="-4"/>
          <w:rtl/>
        </w:rPr>
        <w:t>ג'יימסון</w:t>
      </w:r>
      <w:proofErr w:type="spellEnd"/>
      <w:r>
        <w:rPr>
          <w:rFonts w:asciiTheme="minorBidi" w:eastAsiaTheme="minorEastAsia" w:hAnsiTheme="minorBidi"/>
          <w:spacing w:val="-4"/>
          <w:rtl/>
        </w:rPr>
        <w:t xml:space="preserve">, פרדריק, פוסטמודרניזם </w:t>
      </w:r>
      <w:proofErr w:type="spellStart"/>
      <w:r>
        <w:rPr>
          <w:rFonts w:asciiTheme="minorBidi" w:eastAsiaTheme="minorEastAsia" w:hAnsiTheme="minorBidi"/>
          <w:spacing w:val="-4"/>
          <w:rtl/>
        </w:rPr>
        <w:t>והיהגיון</w:t>
      </w:r>
      <w:proofErr w:type="spellEnd"/>
      <w:r>
        <w:rPr>
          <w:rFonts w:asciiTheme="minorBidi" w:eastAsiaTheme="minorEastAsia" w:hAnsiTheme="minorBidi"/>
          <w:spacing w:val="-4"/>
          <w:rtl/>
        </w:rPr>
        <w:t xml:space="preserve"> התרבותי של הקפיטליזם המאוחר, תל אביב, רסלינג, 2002. </w:t>
      </w:r>
    </w:p>
    <w:p w:rsidR="002928F9" w:rsidRDefault="002928F9" w:rsidP="002928F9">
      <w:pPr>
        <w:widowControl w:val="0"/>
        <w:autoSpaceDE w:val="0"/>
        <w:autoSpaceDN w:val="0"/>
        <w:adjustRightInd w:val="0"/>
        <w:spacing w:after="0" w:line="374" w:lineRule="exact"/>
        <w:ind w:right="1124"/>
        <w:jc w:val="both"/>
        <w:rPr>
          <w:rFonts w:asciiTheme="minorBidi" w:eastAsiaTheme="minorEastAsia" w:hAnsiTheme="minorBidi"/>
          <w:spacing w:val="-4"/>
        </w:rPr>
      </w:pPr>
    </w:p>
    <w:p w:rsidR="002928F9" w:rsidRDefault="002928F9" w:rsidP="002928F9">
      <w:pPr>
        <w:widowControl w:val="0"/>
        <w:autoSpaceDE w:val="0"/>
        <w:autoSpaceDN w:val="0"/>
        <w:adjustRightInd w:val="0"/>
        <w:spacing w:after="0" w:line="374" w:lineRule="exact"/>
        <w:ind w:right="1124"/>
        <w:jc w:val="both"/>
        <w:rPr>
          <w:rFonts w:asciiTheme="minorBidi" w:eastAsiaTheme="minorEastAsia" w:hAnsiTheme="minorBidi"/>
          <w:spacing w:val="-4"/>
          <w:rtl/>
        </w:rPr>
      </w:pPr>
      <w:proofErr w:type="spellStart"/>
      <w:r>
        <w:rPr>
          <w:rFonts w:asciiTheme="minorBidi" w:eastAsiaTheme="minorEastAsia" w:hAnsiTheme="minorBidi"/>
          <w:spacing w:val="-4"/>
          <w:rtl/>
        </w:rPr>
        <w:t>זיגמונט</w:t>
      </w:r>
      <w:proofErr w:type="spellEnd"/>
      <w:r>
        <w:rPr>
          <w:rFonts w:asciiTheme="minorBidi" w:eastAsiaTheme="minorEastAsia" w:hAnsiTheme="minorBidi"/>
          <w:spacing w:val="-4"/>
          <w:rtl/>
        </w:rPr>
        <w:t xml:space="preserve"> באומן [2007], מודרניות נזילה, ירושלים, מאגנס, 2007, הקדמה, ועמ' 110-84</w:t>
      </w:r>
    </w:p>
    <w:p w:rsidR="002B04EC" w:rsidRPr="009600BF" w:rsidRDefault="002B04EC" w:rsidP="002B04EC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2B04EC" w:rsidRDefault="002B04EC" w:rsidP="002B04EC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 xml:space="preserve">-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Giedion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, Siegfried, Fernand Léger and José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Lluis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Sert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[1943], "Nine Points on Monumentality", </w:t>
      </w:r>
      <w:r>
        <w:rPr>
          <w:rFonts w:asciiTheme="majorBidi" w:eastAsia="Calibri" w:hAnsiTheme="majorBidi" w:cstheme="majorBidi"/>
          <w:b/>
          <w:bCs/>
          <w:sz w:val="24"/>
          <w:szCs w:val="24"/>
        </w:rPr>
        <w:t>Architecture Culture 1943-1968: A Documentary Anthology</w:t>
      </w:r>
      <w:r>
        <w:rPr>
          <w:rFonts w:asciiTheme="majorBidi" w:eastAsia="Calibri" w:hAnsiTheme="majorBidi" w:cstheme="majorBidi"/>
          <w:sz w:val="24"/>
          <w:szCs w:val="24"/>
        </w:rPr>
        <w:t xml:space="preserve">, Joan -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Ockman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(ed.), New York, </w:t>
      </w:r>
      <w:proofErr w:type="gramStart"/>
      <w:r>
        <w:rPr>
          <w:rFonts w:asciiTheme="majorBidi" w:eastAsia="Calibri" w:hAnsiTheme="majorBidi" w:cstheme="majorBidi"/>
          <w:sz w:val="24"/>
          <w:szCs w:val="24"/>
        </w:rPr>
        <w:t>Columbia</w:t>
      </w:r>
      <w:proofErr w:type="gramEnd"/>
      <w:r>
        <w:rPr>
          <w:rFonts w:asciiTheme="majorBidi" w:eastAsia="Calibri" w:hAnsiTheme="majorBidi" w:cstheme="majorBidi"/>
          <w:sz w:val="24"/>
          <w:szCs w:val="24"/>
        </w:rPr>
        <w:t xml:space="preserve"> Books of Architecture and Rizzoli, 1993, pp. 29-30. </w:t>
      </w:r>
    </w:p>
    <w:p w:rsidR="002B04EC" w:rsidRDefault="002B04EC" w:rsidP="002B04EC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B04EC" w:rsidRDefault="002B04EC" w:rsidP="002B04EC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Van Eyck, Aldo, "The Greater Reality of the Doorstep", in Orientation, CIAM 10, Dubrovnik, 1956 </w:t>
      </w:r>
      <w:r>
        <w:rPr>
          <w:rFonts w:asciiTheme="majorBidi" w:hAnsiTheme="majorBidi" w:cstheme="majorBidi"/>
          <w:b/>
          <w:bCs/>
          <w:sz w:val="24"/>
          <w:szCs w:val="24"/>
        </w:rPr>
        <w:t>Primer</w:t>
      </w:r>
      <w:r>
        <w:rPr>
          <w:rFonts w:asciiTheme="majorBidi" w:hAnsiTheme="majorBidi" w:cstheme="majorBidi"/>
          <w:sz w:val="24"/>
          <w:szCs w:val="24"/>
        </w:rPr>
        <w:t>, pp. 96-105.</w:t>
      </w:r>
    </w:p>
    <w:p w:rsidR="002B04EC" w:rsidRDefault="002B04EC" w:rsidP="002B04EC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B04EC" w:rsidRDefault="002B04EC" w:rsidP="002B04EC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rtl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 xml:space="preserve">- Banham, </w:t>
      </w:r>
      <w:proofErr w:type="spellStart"/>
      <w:r>
        <w:rPr>
          <w:rFonts w:asciiTheme="majorBidi" w:hAnsiTheme="majorBidi" w:cstheme="majorBidi"/>
          <w:sz w:val="24"/>
          <w:szCs w:val="24"/>
        </w:rPr>
        <w:t>Reyner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The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New Brutalism Ethics or Aesthetic?</w:t>
      </w:r>
      <w:r>
        <w:rPr>
          <w:rFonts w:asciiTheme="majorBidi" w:hAnsiTheme="majorBidi" w:cstheme="majorBidi"/>
          <w:sz w:val="24"/>
          <w:szCs w:val="24"/>
        </w:rPr>
        <w:t xml:space="preserve"> The Architectural Press, London, 1966</w:t>
      </w:r>
    </w:p>
    <w:p w:rsidR="002B04EC" w:rsidRDefault="002B04EC" w:rsidP="002B04EC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B04EC" w:rsidRDefault="002B04EC" w:rsidP="002B04EC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proofErr w:type="spellStart"/>
      <w:r>
        <w:rPr>
          <w:rFonts w:asciiTheme="majorBidi" w:hAnsiTheme="majorBidi" w:cstheme="majorBidi"/>
          <w:sz w:val="24"/>
          <w:szCs w:val="24"/>
        </w:rPr>
        <w:t>Goldhagen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Sarah, and </w:t>
      </w:r>
      <w:proofErr w:type="spellStart"/>
      <w:r>
        <w:rPr>
          <w:rFonts w:asciiTheme="majorBidi" w:hAnsiTheme="majorBidi" w:cstheme="majorBidi"/>
          <w:sz w:val="24"/>
          <w:szCs w:val="24"/>
        </w:rPr>
        <w:t>Legeaut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Réjean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(eds.), </w:t>
      </w:r>
      <w:r>
        <w:rPr>
          <w:rFonts w:asciiTheme="majorBidi" w:hAnsiTheme="majorBidi" w:cstheme="majorBidi"/>
          <w:b/>
          <w:bCs/>
          <w:sz w:val="24"/>
          <w:szCs w:val="24"/>
        </w:rPr>
        <w:t>Anxious Modernisms: Experimentation in Postwar Architectural Culture</w:t>
      </w:r>
      <w:r>
        <w:rPr>
          <w:rFonts w:asciiTheme="majorBidi" w:hAnsiTheme="majorBidi" w:cstheme="majorBidi"/>
          <w:sz w:val="24"/>
          <w:szCs w:val="24"/>
        </w:rPr>
        <w:t>, Cambridge, London, MIT Press, 2000</w:t>
      </w:r>
    </w:p>
    <w:p w:rsidR="002B04EC" w:rsidRDefault="002B04EC" w:rsidP="002B04EC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B04EC" w:rsidRDefault="002B04EC" w:rsidP="002B04EC">
      <w:pPr>
        <w:bidi w:val="0"/>
        <w:spacing w:after="0" w:line="240" w:lineRule="auto"/>
        <w:rPr>
          <w:rFonts w:asciiTheme="majorBidi" w:eastAsia="Calibri" w:hAnsiTheme="majorBidi" w:cstheme="majorBidi"/>
          <w:color w:val="000000"/>
          <w:sz w:val="24"/>
          <w:szCs w:val="24"/>
        </w:rPr>
      </w:pPr>
      <w:r>
        <w:rPr>
          <w:rFonts w:asciiTheme="majorBidi" w:eastAsia="Calibri" w:hAnsiTheme="majorBidi" w:cstheme="majorBidi"/>
          <w:color w:val="000000"/>
          <w:sz w:val="24"/>
          <w:szCs w:val="24"/>
        </w:rPr>
        <w:lastRenderedPageBreak/>
        <w:t xml:space="preserve">- </w:t>
      </w:r>
      <w:proofErr w:type="spellStart"/>
      <w:r>
        <w:rPr>
          <w:rFonts w:asciiTheme="majorBidi" w:eastAsia="Calibri" w:hAnsiTheme="majorBidi" w:cstheme="majorBidi"/>
          <w:color w:val="000000"/>
          <w:sz w:val="24"/>
          <w:szCs w:val="24"/>
        </w:rPr>
        <w:t>Avermaete</w:t>
      </w:r>
      <w:proofErr w:type="spellEnd"/>
      <w:r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, Tom </w:t>
      </w:r>
      <w:proofErr w:type="gramStart"/>
      <w:r>
        <w:rPr>
          <w:rFonts w:asciiTheme="majorBidi" w:eastAsia="Calibri" w:hAnsiTheme="majorBidi" w:cstheme="majorBidi"/>
          <w:b/>
          <w:bCs/>
          <w:color w:val="000000"/>
          <w:sz w:val="24"/>
          <w:szCs w:val="24"/>
        </w:rPr>
        <w:t>Another</w:t>
      </w:r>
      <w:proofErr w:type="gramEnd"/>
      <w:r>
        <w:rPr>
          <w:rFonts w:asciiTheme="majorBidi" w:eastAsia="Calibri" w:hAnsiTheme="majorBidi" w:cstheme="majorBidi"/>
          <w:b/>
          <w:bCs/>
          <w:color w:val="000000"/>
          <w:sz w:val="24"/>
          <w:szCs w:val="24"/>
        </w:rPr>
        <w:t xml:space="preserve"> Modern: The Post-war Architecture and Urbanism of </w:t>
      </w:r>
      <w:proofErr w:type="spellStart"/>
      <w:r>
        <w:rPr>
          <w:rFonts w:asciiTheme="majorBidi" w:eastAsia="Calibri" w:hAnsiTheme="majorBidi" w:cstheme="majorBidi"/>
          <w:b/>
          <w:bCs/>
          <w:color w:val="000000"/>
          <w:sz w:val="24"/>
          <w:szCs w:val="24"/>
        </w:rPr>
        <w:t>Candilis</w:t>
      </w:r>
      <w:proofErr w:type="spellEnd"/>
      <w:r>
        <w:rPr>
          <w:rFonts w:asciiTheme="majorBidi" w:eastAsia="Calibri" w:hAnsiTheme="majorBidi" w:cstheme="majorBidi"/>
          <w:b/>
          <w:bCs/>
          <w:color w:val="000000"/>
          <w:sz w:val="24"/>
          <w:szCs w:val="24"/>
        </w:rPr>
        <w:t>-</w:t>
      </w:r>
      <w:proofErr w:type="spellStart"/>
      <w:r>
        <w:rPr>
          <w:rFonts w:asciiTheme="majorBidi" w:eastAsia="Calibri" w:hAnsiTheme="majorBidi" w:cstheme="majorBidi"/>
          <w:b/>
          <w:bCs/>
          <w:color w:val="000000"/>
          <w:sz w:val="24"/>
          <w:szCs w:val="24"/>
        </w:rPr>
        <w:t>Josic</w:t>
      </w:r>
      <w:proofErr w:type="spellEnd"/>
      <w:r>
        <w:rPr>
          <w:rFonts w:asciiTheme="majorBidi" w:eastAsia="Calibri" w:hAnsiTheme="majorBidi" w:cstheme="majorBidi"/>
          <w:b/>
          <w:bCs/>
          <w:color w:val="000000"/>
          <w:sz w:val="24"/>
          <w:szCs w:val="24"/>
        </w:rPr>
        <w:t>-Woods</w:t>
      </w:r>
      <w:r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, Rotterdam: </w:t>
      </w:r>
      <w:proofErr w:type="spellStart"/>
      <w:r>
        <w:rPr>
          <w:rFonts w:asciiTheme="majorBidi" w:eastAsia="Calibri" w:hAnsiTheme="majorBidi" w:cstheme="majorBidi"/>
          <w:color w:val="000000"/>
          <w:sz w:val="24"/>
          <w:szCs w:val="24"/>
        </w:rPr>
        <w:t>NAi</w:t>
      </w:r>
      <w:proofErr w:type="spellEnd"/>
      <w:r>
        <w:rPr>
          <w:rFonts w:asciiTheme="majorBidi" w:eastAsia="Calibri" w:hAnsiTheme="majorBidi" w:cstheme="majorBidi"/>
          <w:color w:val="000000"/>
          <w:sz w:val="24"/>
          <w:szCs w:val="24"/>
        </w:rPr>
        <w:t>, 2005, pp. 59-70.</w:t>
      </w:r>
    </w:p>
    <w:p w:rsidR="002B04EC" w:rsidRDefault="002B04EC" w:rsidP="002B04EC">
      <w:pPr>
        <w:bidi w:val="0"/>
        <w:spacing w:after="0" w:line="240" w:lineRule="auto"/>
        <w:rPr>
          <w:rFonts w:asciiTheme="majorBidi" w:eastAsia="Calibri" w:hAnsiTheme="majorBidi" w:cstheme="majorBidi"/>
          <w:color w:val="000000"/>
          <w:sz w:val="24"/>
          <w:szCs w:val="24"/>
        </w:rPr>
      </w:pPr>
    </w:p>
    <w:p w:rsidR="002B04EC" w:rsidRDefault="002B04EC" w:rsidP="002B04EC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Banham, </w:t>
      </w:r>
      <w:proofErr w:type="spellStart"/>
      <w:r>
        <w:rPr>
          <w:rFonts w:asciiTheme="majorBidi" w:hAnsiTheme="majorBidi" w:cstheme="majorBidi"/>
          <w:sz w:val="24"/>
          <w:szCs w:val="24"/>
        </w:rPr>
        <w:t>Reyner</w:t>
      </w:r>
      <w:proofErr w:type="spellEnd"/>
      <w:r>
        <w:rPr>
          <w:rFonts w:asciiTheme="majorBidi" w:hAnsiTheme="majorBidi" w:cstheme="majorBidi"/>
          <w:sz w:val="24"/>
          <w:szCs w:val="24"/>
        </w:rPr>
        <w:t>. “Introduction”</w:t>
      </w:r>
      <w:proofErr w:type="gramStart"/>
      <w:r>
        <w:rPr>
          <w:rFonts w:asciiTheme="majorBidi" w:hAnsiTheme="majorBidi" w:cstheme="majorBidi"/>
          <w:sz w:val="24"/>
          <w:szCs w:val="24"/>
        </w:rPr>
        <w:t>;and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“Appendix.” In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Megastructure :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Urban Futures of the Recent Past</w:t>
      </w:r>
      <w:r>
        <w:rPr>
          <w:rFonts w:asciiTheme="majorBidi" w:hAnsiTheme="majorBidi" w:cstheme="majorBidi"/>
          <w:sz w:val="24"/>
          <w:szCs w:val="24"/>
        </w:rPr>
        <w:t>, London, Thames and Hudson, 1976.</w:t>
      </w:r>
    </w:p>
    <w:p w:rsidR="002B04EC" w:rsidRDefault="002B04EC" w:rsidP="002B04EC">
      <w:pPr>
        <w:bidi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eastAsia="Calibri" w:hAnsi="Arial" w:cs="Arial" w:hint="cs"/>
          <w:color w:val="222222"/>
          <w:sz w:val="20"/>
          <w:szCs w:val="20"/>
          <w:shd w:val="clear" w:color="auto" w:fill="FFFFFF"/>
          <w:rtl/>
        </w:rPr>
        <w:t>‏</w:t>
      </w:r>
    </w:p>
    <w:p w:rsidR="002B04EC" w:rsidRDefault="002B04EC" w:rsidP="002B04EC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 xml:space="preserve">-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Dupin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, Christophe, </w:t>
      </w:r>
      <w:r>
        <w:rPr>
          <w:rFonts w:asciiTheme="majorBidi" w:eastAsia="Calibri" w:hAnsiTheme="majorBidi" w:cstheme="majorBidi"/>
          <w:b/>
          <w:bCs/>
          <w:sz w:val="24"/>
          <w:szCs w:val="24"/>
        </w:rPr>
        <w:t>Free Cinema: the films that launched the British New Wave</w:t>
      </w:r>
      <w:r>
        <w:rPr>
          <w:rFonts w:asciiTheme="majorBidi" w:eastAsia="Calibri" w:hAnsiTheme="majorBidi" w:cstheme="majorBidi"/>
          <w:sz w:val="24"/>
          <w:szCs w:val="24"/>
        </w:rPr>
        <w:t>, BFI and Facets CINE-NOTES, Chicago, 2007, p. 12</w:t>
      </w:r>
    </w:p>
    <w:p w:rsidR="002B04EC" w:rsidRDefault="002B04EC" w:rsidP="002B04EC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B04EC" w:rsidRDefault="002B04EC" w:rsidP="002B04EC">
      <w:pPr>
        <w:bidi w:val="0"/>
        <w:spacing w:line="240" w:lineRule="auto"/>
        <w:ind w:hanging="11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 xml:space="preserve">- Austin, Guy, </w:t>
      </w:r>
      <w:r>
        <w:rPr>
          <w:rFonts w:asciiTheme="majorBidi" w:eastAsia="Calibri" w:hAnsiTheme="majorBidi" w:cstheme="majorBidi"/>
          <w:b/>
          <w:bCs/>
          <w:sz w:val="24"/>
          <w:szCs w:val="24"/>
        </w:rPr>
        <w:t>Contemporary French Cinema: an Introduction</w:t>
      </w:r>
      <w:r>
        <w:rPr>
          <w:rFonts w:asciiTheme="majorBidi" w:eastAsia="Calibri" w:hAnsiTheme="majorBidi" w:cstheme="majorBidi"/>
          <w:sz w:val="24"/>
          <w:szCs w:val="24"/>
        </w:rPr>
        <w:t xml:space="preserve">, Manchester, Manchester University Press, 1996, p. 10-13. </w:t>
      </w:r>
    </w:p>
    <w:p w:rsidR="002B04EC" w:rsidRDefault="002B04EC" w:rsidP="002B04EC">
      <w:pPr>
        <w:pStyle w:val="a6"/>
        <w:bidi w:val="0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proofErr w:type="spellStart"/>
      <w:r>
        <w:rPr>
          <w:rFonts w:asciiTheme="majorBidi" w:hAnsiTheme="majorBidi" w:cstheme="majorBidi"/>
          <w:sz w:val="24"/>
          <w:szCs w:val="24"/>
        </w:rPr>
        <w:t>Reyner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Banham, "New Brutalism",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Critic Writes: Essays by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Reyner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Banham</w:t>
      </w:r>
      <w:r>
        <w:rPr>
          <w:rFonts w:asciiTheme="majorBidi" w:hAnsiTheme="majorBidi" w:cstheme="majorBidi"/>
          <w:sz w:val="24"/>
          <w:szCs w:val="24"/>
        </w:rPr>
        <w:t>, University of California Press, 1996</w:t>
      </w:r>
      <w:r>
        <w:rPr>
          <w:rFonts w:asciiTheme="majorBidi" w:eastAsia="Calibr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p. 10-16. </w:t>
      </w:r>
      <w:r>
        <w:rPr>
          <w:rFonts w:asciiTheme="majorBidi" w:eastAsia="Calibri" w:hAnsiTheme="majorBidi" w:cstheme="majorBidi"/>
          <w:sz w:val="24"/>
          <w:szCs w:val="24"/>
        </w:rPr>
        <w:t>(</w:t>
      </w:r>
      <w:proofErr w:type="gramStart"/>
      <w:r>
        <w:rPr>
          <w:rFonts w:asciiTheme="majorBidi" w:eastAsia="Calibri" w:hAnsiTheme="majorBidi" w:cstheme="majorBidi"/>
          <w:sz w:val="24"/>
          <w:szCs w:val="24"/>
        </w:rPr>
        <w:t>originally</w:t>
      </w:r>
      <w:proofErr w:type="gramEnd"/>
      <w:r>
        <w:rPr>
          <w:rFonts w:asciiTheme="majorBidi" w:eastAsia="Calibri" w:hAnsiTheme="majorBidi" w:cstheme="majorBidi"/>
          <w:sz w:val="24"/>
          <w:szCs w:val="24"/>
        </w:rPr>
        <w:t xml:space="preserve"> appeared in The Architectural Review 118 (December 1955): 354-361) </w:t>
      </w:r>
    </w:p>
    <w:p w:rsidR="002B04EC" w:rsidRDefault="002B04EC" w:rsidP="002B04EC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</w:p>
    <w:p w:rsidR="002B04EC" w:rsidRDefault="002B04EC" w:rsidP="002B04EC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 xml:space="preserve">- Smithson, Alison and Peter, Sketches for the building and growth of the Cluster City, </w:t>
      </w:r>
      <w:r>
        <w:rPr>
          <w:rFonts w:asciiTheme="majorBidi" w:eastAsia="Calibri" w:hAnsiTheme="majorBidi" w:cstheme="majorBidi"/>
          <w:b/>
          <w:bCs/>
          <w:sz w:val="24"/>
          <w:szCs w:val="24"/>
        </w:rPr>
        <w:t>Uppercase</w:t>
      </w:r>
      <w:r>
        <w:rPr>
          <w:rFonts w:asciiTheme="majorBidi" w:eastAsia="Calibri" w:hAnsiTheme="majorBidi" w:cstheme="majorBidi"/>
          <w:sz w:val="24"/>
          <w:szCs w:val="24"/>
        </w:rPr>
        <w:t xml:space="preserve"> 3, 1960</w:t>
      </w:r>
    </w:p>
    <w:p w:rsidR="002B04EC" w:rsidRDefault="002B04EC" w:rsidP="002B04EC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</w:p>
    <w:p w:rsidR="002B04EC" w:rsidRDefault="002B04EC" w:rsidP="002B04EC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 xml:space="preserve">- Smithson, Alison, </w:t>
      </w:r>
      <w:r>
        <w:rPr>
          <w:rFonts w:asciiTheme="majorBidi" w:eastAsia="Calibri" w:hAnsiTheme="majorBidi" w:cstheme="majorBidi"/>
          <w:b/>
          <w:bCs/>
          <w:sz w:val="24"/>
          <w:szCs w:val="24"/>
        </w:rPr>
        <w:t>The Emergence of Team X out of CIAM</w:t>
      </w:r>
      <w:r>
        <w:rPr>
          <w:rFonts w:asciiTheme="majorBidi" w:eastAsia="Calibri" w:hAnsiTheme="majorBidi" w:cstheme="majorBidi"/>
          <w:sz w:val="24"/>
          <w:szCs w:val="24"/>
        </w:rPr>
        <w:t>, Documents, London, Architectural Association, 1982</w:t>
      </w:r>
    </w:p>
    <w:p w:rsidR="002B04EC" w:rsidRDefault="002B04EC" w:rsidP="002B04EC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</w:p>
    <w:p w:rsidR="002B04EC" w:rsidRDefault="002B04EC" w:rsidP="002B04EC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 xml:space="preserve">- Smithson, Peter, "The Idea of Architecture in the 50's" </w:t>
      </w:r>
      <w:r>
        <w:rPr>
          <w:rFonts w:asciiTheme="majorBidi" w:eastAsia="Calibri" w:hAnsiTheme="majorBidi" w:cstheme="majorBidi"/>
          <w:b/>
          <w:bCs/>
          <w:sz w:val="24"/>
          <w:szCs w:val="24"/>
        </w:rPr>
        <w:t>Architects Journal</w:t>
      </w:r>
      <w:r>
        <w:rPr>
          <w:rFonts w:asciiTheme="majorBidi" w:eastAsia="Calibri" w:hAnsiTheme="majorBidi" w:cstheme="majorBidi"/>
          <w:sz w:val="24"/>
          <w:szCs w:val="24"/>
        </w:rPr>
        <w:t xml:space="preserve"> 131, January 1960, 124. </w:t>
      </w:r>
    </w:p>
    <w:p w:rsidR="002B04EC" w:rsidRDefault="002B04EC" w:rsidP="002B04EC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</w:p>
    <w:p w:rsidR="002B04EC" w:rsidRDefault="002B04EC" w:rsidP="002B04EC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 xml:space="preserve">- Smithson, Alison and Peter, </w:t>
      </w:r>
      <w:r>
        <w:rPr>
          <w:rFonts w:asciiTheme="majorBidi" w:eastAsia="Calibri" w:hAnsiTheme="majorBidi" w:cstheme="majorBidi"/>
          <w:b/>
          <w:bCs/>
          <w:sz w:val="24"/>
          <w:szCs w:val="24"/>
        </w:rPr>
        <w:t>Ordinariness and Light, Urban theories 1952-1960</w:t>
      </w:r>
      <w:r>
        <w:rPr>
          <w:rFonts w:asciiTheme="majorBidi" w:eastAsia="Calibr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eastAsia="Calibri" w:hAnsiTheme="majorBidi" w:cstheme="majorBidi"/>
          <w:b/>
          <w:bCs/>
          <w:sz w:val="24"/>
          <w:szCs w:val="24"/>
        </w:rPr>
        <w:t>and their application in a building project 1963-1970</w:t>
      </w:r>
      <w:r>
        <w:rPr>
          <w:rFonts w:asciiTheme="majorBidi" w:eastAsia="Calibri" w:hAnsiTheme="majorBidi" w:cstheme="majorBidi"/>
          <w:i/>
          <w:iCs/>
          <w:sz w:val="24"/>
          <w:szCs w:val="24"/>
        </w:rPr>
        <w:t xml:space="preserve">, </w:t>
      </w:r>
      <w:r>
        <w:rPr>
          <w:rFonts w:asciiTheme="majorBidi" w:eastAsia="Calibri" w:hAnsiTheme="majorBidi" w:cstheme="majorBidi"/>
          <w:sz w:val="24"/>
          <w:szCs w:val="24"/>
        </w:rPr>
        <w:t>Cambridge Massachusetts, The MIT Press, 1970,</w:t>
      </w:r>
      <w:r>
        <w:rPr>
          <w:rFonts w:asciiTheme="majorBidi" w:eastAsia="Calibri" w:hAnsiTheme="majorBidi" w:cstheme="majorBidi"/>
          <w:sz w:val="18"/>
          <w:szCs w:val="18"/>
        </w:rPr>
        <w:t xml:space="preserve"> </w:t>
      </w:r>
      <w:r>
        <w:rPr>
          <w:rFonts w:asciiTheme="majorBidi" w:eastAsia="Calibri" w:hAnsiTheme="majorBidi" w:cstheme="majorBidi"/>
          <w:sz w:val="24"/>
          <w:szCs w:val="24"/>
        </w:rPr>
        <w:t>p. 84</w:t>
      </w:r>
      <w:r>
        <w:rPr>
          <w:rFonts w:asciiTheme="majorBidi" w:eastAsia="Calibri" w:hAnsiTheme="majorBidi" w:cstheme="majorBidi"/>
          <w:sz w:val="36"/>
          <w:szCs w:val="36"/>
        </w:rPr>
        <w:t xml:space="preserve"> </w:t>
      </w:r>
    </w:p>
    <w:p w:rsidR="002B04EC" w:rsidRDefault="002B04EC" w:rsidP="002B04EC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</w:p>
    <w:p w:rsidR="002B04EC" w:rsidRDefault="002B04EC" w:rsidP="002B04EC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Bullock, Nicholas, </w:t>
      </w:r>
      <w:r>
        <w:rPr>
          <w:rFonts w:asciiTheme="majorBidi" w:hAnsiTheme="majorBidi" w:cstheme="majorBidi"/>
          <w:b/>
          <w:bCs/>
          <w:sz w:val="24"/>
          <w:szCs w:val="24"/>
        </w:rPr>
        <w:t>Building the Post-War World; Modern Architecture and Reconstruction in Britain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London: Routledge, 2002</w:t>
      </w:r>
      <w:r>
        <w:rPr>
          <w:rFonts w:asciiTheme="majorBidi" w:eastAsia="Calibri" w:hAnsiTheme="majorBidi" w:cstheme="majorBidi"/>
          <w:sz w:val="24"/>
          <w:szCs w:val="24"/>
        </w:rPr>
        <w:t xml:space="preserve">.  </w:t>
      </w:r>
    </w:p>
    <w:p w:rsidR="002B04EC" w:rsidRDefault="002B04EC" w:rsidP="002B04EC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</w:p>
    <w:p w:rsidR="002B04EC" w:rsidRDefault="002B04EC" w:rsidP="002B04EC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4EC" w:rsidRDefault="002B04EC" w:rsidP="002B04EC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 xml:space="preserve">-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Higgott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, Andrew, </w:t>
      </w:r>
      <w:r>
        <w:rPr>
          <w:rFonts w:asciiTheme="majorBidi" w:eastAsia="Calibri" w:hAnsiTheme="majorBidi" w:cstheme="majorBidi"/>
          <w:b/>
          <w:bCs/>
          <w:sz w:val="24"/>
          <w:szCs w:val="24"/>
        </w:rPr>
        <w:t>Mediating Modernism: Architectural Cultures in Britain</w:t>
      </w:r>
      <w:r>
        <w:rPr>
          <w:rFonts w:asciiTheme="majorBidi" w:eastAsia="Calibri" w:hAnsiTheme="majorBidi" w:cstheme="majorBidi"/>
          <w:sz w:val="24"/>
          <w:szCs w:val="24"/>
        </w:rPr>
        <w:t xml:space="preserve">, Routledge, London, New York, 2007, pp. 85-116, 88, 89, 89 f19, 92, 93.  </w:t>
      </w:r>
    </w:p>
    <w:p w:rsidR="002B04EC" w:rsidRDefault="002B04EC" w:rsidP="002B04EC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2B04EC" w:rsidRDefault="002B04EC" w:rsidP="002B04EC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 xml:space="preserve">- Lambert, Gavin, "Free Cinema manifesto", </w:t>
      </w:r>
      <w:r>
        <w:rPr>
          <w:rFonts w:asciiTheme="majorBidi" w:eastAsia="Calibri" w:hAnsiTheme="majorBidi" w:cstheme="majorBidi"/>
          <w:i/>
          <w:iCs/>
          <w:sz w:val="24"/>
          <w:szCs w:val="24"/>
        </w:rPr>
        <w:t>Sight and Sound</w:t>
      </w:r>
      <w:r>
        <w:rPr>
          <w:rFonts w:asciiTheme="majorBidi" w:eastAsia="Calibri" w:hAnsiTheme="majorBidi" w:cstheme="majorBidi"/>
          <w:sz w:val="24"/>
          <w:szCs w:val="24"/>
        </w:rPr>
        <w:t xml:space="preserve">, </w:t>
      </w:r>
      <w:proofErr w:type="gramStart"/>
      <w:r>
        <w:rPr>
          <w:rFonts w:asciiTheme="majorBidi" w:eastAsia="Calibri" w:hAnsiTheme="majorBidi" w:cstheme="majorBidi"/>
          <w:sz w:val="24"/>
          <w:szCs w:val="24"/>
        </w:rPr>
        <w:t>Spring</w:t>
      </w:r>
      <w:proofErr w:type="gramEnd"/>
      <w:r>
        <w:rPr>
          <w:rFonts w:asciiTheme="majorBidi" w:eastAsia="Calibri" w:hAnsiTheme="majorBidi" w:cstheme="majorBidi"/>
          <w:sz w:val="24"/>
          <w:szCs w:val="24"/>
        </w:rPr>
        <w:t xml:space="preserve">, 1956, published in the National Film Theatre program notes, August 15, 1957, reprinted in </w:t>
      </w:r>
      <w:r>
        <w:rPr>
          <w:rFonts w:asciiTheme="majorBidi" w:eastAsia="Calibri" w:hAnsiTheme="majorBidi" w:cstheme="majorBidi"/>
          <w:b/>
          <w:bCs/>
          <w:sz w:val="24"/>
          <w:szCs w:val="24"/>
        </w:rPr>
        <w:t>Free Cinema: the films that launched the British New Wave</w:t>
      </w:r>
      <w:r>
        <w:rPr>
          <w:rFonts w:asciiTheme="majorBidi" w:eastAsia="Calibri" w:hAnsiTheme="majorBidi" w:cstheme="majorBidi"/>
          <w:sz w:val="24"/>
          <w:szCs w:val="24"/>
        </w:rPr>
        <w:t>, BFI and Facets CINE-NOTES, Chicago, 2007, pp. 13-14</w:t>
      </w:r>
    </w:p>
    <w:p w:rsidR="002B04EC" w:rsidRDefault="002B04EC" w:rsidP="002B04EC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B04EC" w:rsidRDefault="002B04EC" w:rsidP="002B04EC">
      <w:pPr>
        <w:bidi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2B04EC" w:rsidRDefault="002B04EC" w:rsidP="002B04EC">
      <w:pPr>
        <w:widowControl w:val="0"/>
        <w:bidi w:val="0"/>
        <w:spacing w:line="240" w:lineRule="auto"/>
        <w:ind w:hanging="1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Ross, Kristin, </w:t>
      </w:r>
      <w:r>
        <w:rPr>
          <w:rFonts w:ascii="Times New Roman" w:hAnsi="Times New Roman" w:cs="Times New Roman"/>
          <w:b/>
          <w:bCs/>
          <w:sz w:val="24"/>
          <w:szCs w:val="24"/>
        </w:rPr>
        <w:t>Fast Cars, Clean Bodies: Decolonization and the Reordering of French Culture</w:t>
      </w:r>
      <w:r>
        <w:rPr>
          <w:rFonts w:ascii="Times New Roman" w:hAnsi="Times New Roman" w:cs="Times New Roman"/>
          <w:sz w:val="24"/>
          <w:szCs w:val="24"/>
        </w:rPr>
        <w:t xml:space="preserve">, Cambridge Massachusetts, MIT Press, 1996, pp. 3-10. </w:t>
      </w:r>
    </w:p>
    <w:p w:rsidR="002B04EC" w:rsidRDefault="002B04EC" w:rsidP="002B04EC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 xml:space="preserve">- De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Baecque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, Antoine, </w:t>
      </w:r>
      <w:r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Camera </w:t>
      </w:r>
      <w:proofErr w:type="spellStart"/>
      <w:r>
        <w:rPr>
          <w:rFonts w:asciiTheme="majorBidi" w:eastAsia="Calibri" w:hAnsiTheme="majorBidi" w:cstheme="majorBidi"/>
          <w:b/>
          <w:bCs/>
          <w:sz w:val="24"/>
          <w:szCs w:val="24"/>
        </w:rPr>
        <w:t>Historica</w:t>
      </w:r>
      <w:proofErr w:type="spellEnd"/>
      <w:r>
        <w:rPr>
          <w:rFonts w:asciiTheme="majorBidi" w:eastAsia="Calibri" w:hAnsiTheme="majorBidi" w:cstheme="majorBidi"/>
          <w:b/>
          <w:bCs/>
          <w:sz w:val="24"/>
          <w:szCs w:val="24"/>
        </w:rPr>
        <w:t>: the Century in Cinema</w:t>
      </w:r>
      <w:r>
        <w:rPr>
          <w:rFonts w:asciiTheme="majorBidi" w:eastAsia="Calibri" w:hAnsiTheme="majorBidi" w:cstheme="majorBidi"/>
          <w:sz w:val="24"/>
          <w:szCs w:val="24"/>
        </w:rPr>
        <w:t>, New York, Columbia University Press, 2012, pp, 132-140, 139, 151-158.</w:t>
      </w:r>
    </w:p>
    <w:p w:rsidR="002B04EC" w:rsidRDefault="002B04EC" w:rsidP="002B04EC">
      <w:pPr>
        <w:bidi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B04EC" w:rsidRDefault="002B04EC" w:rsidP="002B04EC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Avermaete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Tom,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Another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Modern: The Post-war Architecture and Urbanism of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Candilis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Josic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-Woods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Rotterdam: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2005, pp. 59-70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04EC" w:rsidRDefault="002B04EC" w:rsidP="002B04EC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4EC" w:rsidRDefault="002B04EC" w:rsidP="002B04EC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Debord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Guy, "Report on the Construction of Situations and the Terms of Organization and Action of the International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Situationist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Tendency," transl. Tom McDonough,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Guy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Debord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and the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Situationist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International: Texts and Documents</w:t>
      </w:r>
      <w:r>
        <w:rPr>
          <w:rFonts w:ascii="Times New Roman" w:hAnsi="Times New Roman" w:cs="Times New Roman"/>
          <w:sz w:val="24"/>
          <w:szCs w:val="24"/>
        </w:rPr>
        <w:t>, edited by Tom McDonough, Cambridge, MIT Press, 2004, p. 32</w:t>
      </w:r>
    </w:p>
    <w:p w:rsidR="002B04EC" w:rsidRDefault="002B04EC" w:rsidP="002B04EC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4EC" w:rsidRDefault="002B04EC" w:rsidP="002B04EC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  <w:highlight w:val="yellow"/>
        </w:rPr>
      </w:pPr>
      <w:r>
        <w:rPr>
          <w:rFonts w:ascii="Calibri" w:eastAsia="Calibri" w:hAnsi="Calibri" w:cs="Calibri"/>
          <w:sz w:val="24"/>
          <w:szCs w:val="24"/>
        </w:rPr>
        <w:t xml:space="preserve">- Newsome, W. Brian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French Urban Planning, 1940-1968: The Construction and </w:t>
      </w:r>
      <w:r>
        <w:rPr>
          <w:rFonts w:asciiTheme="majorBidi" w:eastAsia="Calibri" w:hAnsiTheme="majorBidi" w:cstheme="majorBidi"/>
          <w:b/>
          <w:bCs/>
          <w:sz w:val="24"/>
          <w:szCs w:val="24"/>
        </w:rPr>
        <w:t>Deconstruction of an Authoritarian System</w:t>
      </w:r>
      <w:r>
        <w:rPr>
          <w:rFonts w:asciiTheme="majorBidi" w:eastAsia="Calibri" w:hAnsiTheme="majorBidi" w:cstheme="majorBidi"/>
          <w:sz w:val="24"/>
          <w:szCs w:val="24"/>
        </w:rPr>
        <w:t xml:space="preserve">, New York, Peter Lang Publishing, 2009, p. 132-133. </w:t>
      </w:r>
    </w:p>
    <w:p w:rsidR="002B04EC" w:rsidRDefault="002B04EC" w:rsidP="002B04EC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B04EC" w:rsidRDefault="002B04EC" w:rsidP="002B04EC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B04EC" w:rsidRDefault="002B04EC" w:rsidP="002B04EC">
      <w:pPr>
        <w:bidi w:val="0"/>
        <w:rPr>
          <w:rStyle w:val="Hyperlink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- </w:t>
      </w:r>
      <w:r>
        <w:rPr>
          <w:rFonts w:asciiTheme="majorBidi" w:hAnsiTheme="majorBidi" w:cstheme="majorBidi"/>
          <w:sz w:val="24"/>
          <w:szCs w:val="24"/>
        </w:rPr>
        <w:t xml:space="preserve">Theodora </w:t>
      </w:r>
      <w:proofErr w:type="spellStart"/>
      <w:r>
        <w:rPr>
          <w:rFonts w:asciiTheme="majorBidi" w:hAnsiTheme="majorBidi" w:cstheme="majorBidi"/>
          <w:sz w:val="24"/>
          <w:szCs w:val="24"/>
        </w:rPr>
        <w:t>Vardouli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The emergence of participatory techno-utopias: GEAM, GIAP and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Yona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Friedman</w:t>
      </w:r>
      <w:r>
        <w:rPr>
          <w:rFonts w:asciiTheme="majorBidi" w:hAnsiTheme="majorBidi" w:cstheme="majorBidi"/>
          <w:sz w:val="24"/>
          <w:szCs w:val="24"/>
        </w:rPr>
        <w:t xml:space="preserve">, September 19, 2011, </w:t>
      </w:r>
      <w:hyperlink r:id="rId7" w:history="1">
        <w:r>
          <w:rPr>
            <w:rStyle w:val="Hyperlink"/>
            <w:rFonts w:asciiTheme="majorBidi" w:hAnsiTheme="majorBidi" w:cstheme="majorBidi"/>
            <w:sz w:val="24"/>
            <w:szCs w:val="24"/>
          </w:rPr>
          <w:t>https://openarchitectures.wordpress.com/2011/09/19/19</w:t>
        </w:r>
      </w:hyperlink>
    </w:p>
    <w:p w:rsidR="002B04EC" w:rsidRDefault="002B04EC" w:rsidP="002B04EC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4EC" w:rsidRDefault="002B04EC" w:rsidP="002B04EC">
      <w:pPr>
        <w:bidi w:val="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Kulić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Vladimir, "East? </w:t>
      </w:r>
      <w:proofErr w:type="gramStart"/>
      <w:r>
        <w:rPr>
          <w:rFonts w:asciiTheme="majorBidi" w:hAnsiTheme="majorBidi" w:cstheme="majorBidi"/>
          <w:sz w:val="24"/>
          <w:szCs w:val="24"/>
        </w:rPr>
        <w:t>West?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Or Both?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’Foreign perceptions of architecture in Socialist Yugoslavia", Behind the Iron Curtain: architecture in the former communist bloc, between isolation and fascination”, </w:t>
      </w:r>
      <w:r>
        <w:rPr>
          <w:rFonts w:asciiTheme="majorBidi" w:hAnsiTheme="majorBidi" w:cstheme="majorBidi"/>
          <w:b/>
          <w:bCs/>
          <w:sz w:val="24"/>
          <w:szCs w:val="24"/>
        </w:rPr>
        <w:t>The Journal of Architecture</w:t>
      </w:r>
      <w:r>
        <w:rPr>
          <w:rFonts w:asciiTheme="majorBidi" w:hAnsiTheme="majorBidi" w:cstheme="majorBidi"/>
          <w:sz w:val="24"/>
          <w:szCs w:val="24"/>
        </w:rPr>
        <w:t xml:space="preserve"> 14.1 (2009): 129-147.</w:t>
      </w:r>
      <w:r>
        <w:rPr>
          <w:rFonts w:asciiTheme="majorBidi" w:hAnsiTheme="majorBidi" w:cstheme="majorBidi" w:hint="cs"/>
          <w:sz w:val="24"/>
          <w:szCs w:val="24"/>
          <w:rtl/>
        </w:rPr>
        <w:t>‏</w:t>
      </w:r>
    </w:p>
    <w:p w:rsidR="002B04EC" w:rsidRDefault="002B04EC" w:rsidP="002B04EC">
      <w:pPr>
        <w:bidi w:val="0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</w:rPr>
        <w:t xml:space="preserve">Maki, </w:t>
      </w:r>
      <w:proofErr w:type="spellStart"/>
      <w:r>
        <w:rPr>
          <w:rFonts w:asciiTheme="majorBidi" w:hAnsiTheme="majorBidi" w:cstheme="majorBidi"/>
        </w:rPr>
        <w:t>Fumihiko</w:t>
      </w:r>
      <w:proofErr w:type="spellEnd"/>
      <w:r>
        <w:rPr>
          <w:rFonts w:asciiTheme="majorBidi" w:hAnsiTheme="majorBidi" w:cstheme="majorBidi"/>
        </w:rPr>
        <w:t xml:space="preserve"> and Masato </w:t>
      </w:r>
      <w:proofErr w:type="spellStart"/>
      <w:r>
        <w:rPr>
          <w:rFonts w:asciiTheme="majorBidi" w:hAnsiTheme="majorBidi" w:cstheme="majorBidi"/>
        </w:rPr>
        <w:t>Ohtaka</w:t>
      </w:r>
      <w:proofErr w:type="spellEnd"/>
      <w:r>
        <w:rPr>
          <w:rFonts w:asciiTheme="majorBidi" w:hAnsiTheme="majorBidi" w:cstheme="majorBidi"/>
        </w:rPr>
        <w:t>.</w:t>
      </w:r>
      <w:proofErr w:type="gramEnd"/>
      <w:r>
        <w:rPr>
          <w:rFonts w:asciiTheme="majorBidi" w:hAnsiTheme="majorBidi" w:cstheme="majorBidi"/>
        </w:rPr>
        <w:t xml:space="preserve"> “Toward Group Form,” in: Joan </w:t>
      </w:r>
      <w:proofErr w:type="spellStart"/>
      <w:r>
        <w:rPr>
          <w:rFonts w:asciiTheme="majorBidi" w:hAnsiTheme="majorBidi" w:cstheme="majorBidi"/>
        </w:rPr>
        <w:t>Ockman</w:t>
      </w:r>
      <w:proofErr w:type="spellEnd"/>
      <w:r>
        <w:rPr>
          <w:rFonts w:asciiTheme="majorBidi" w:hAnsiTheme="majorBidi" w:cstheme="majorBidi"/>
        </w:rPr>
        <w:t xml:space="preserve"> and Edward Eigen, eds., Architecture Culture 1943- 1968, New York: Rizzoli, 1996, 321- 323.</w:t>
      </w:r>
      <w:r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:rsidR="002B04EC" w:rsidRDefault="002B04EC" w:rsidP="002B04EC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Verde </w:t>
      </w:r>
      <w:proofErr w:type="spellStart"/>
      <w:r>
        <w:rPr>
          <w:rFonts w:asciiTheme="majorBidi" w:hAnsiTheme="majorBidi" w:cstheme="majorBidi"/>
          <w:sz w:val="24"/>
          <w:szCs w:val="24"/>
        </w:rPr>
        <w:t>Zein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Ruth and </w:t>
      </w:r>
      <w:proofErr w:type="spellStart"/>
      <w:r>
        <w:rPr>
          <w:rFonts w:asciiTheme="majorBidi" w:hAnsiTheme="majorBidi" w:cstheme="majorBidi"/>
          <w:sz w:val="24"/>
          <w:szCs w:val="24"/>
        </w:rPr>
        <w:t>Christián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Fernández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Cox, "Regional Study Brazil", Constructing Identity in Contemporary Architecture: Case Studies from the South, Peter </w:t>
      </w:r>
      <w:proofErr w:type="spellStart"/>
      <w:r>
        <w:rPr>
          <w:rFonts w:asciiTheme="majorBidi" w:hAnsiTheme="majorBidi" w:cstheme="majorBidi"/>
          <w:sz w:val="24"/>
          <w:szCs w:val="24"/>
        </w:rPr>
        <w:t>Herrle</w:t>
      </w:r>
      <w:proofErr w:type="spellEnd"/>
      <w:r>
        <w:rPr>
          <w:rFonts w:asciiTheme="majorBidi" w:hAnsiTheme="majorBidi" w:cstheme="majorBidi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and Stephanus Schmitz, Transaction Publishers, Berlin, LIT </w:t>
      </w:r>
      <w:proofErr w:type="spellStart"/>
      <w:r>
        <w:rPr>
          <w:rFonts w:asciiTheme="majorBidi" w:hAnsiTheme="majorBidi" w:cstheme="majorBidi"/>
          <w:sz w:val="24"/>
          <w:szCs w:val="24"/>
        </w:rPr>
        <w:t>Verlag</w:t>
      </w:r>
      <w:proofErr w:type="spellEnd"/>
      <w:r>
        <w:rPr>
          <w:rFonts w:asciiTheme="majorBidi" w:hAnsiTheme="majorBidi" w:cstheme="majorBidi"/>
          <w:sz w:val="24"/>
          <w:szCs w:val="24"/>
        </w:rPr>
        <w:t>, 2009, pp. 47-86.</w:t>
      </w:r>
    </w:p>
    <w:p w:rsidR="002B04EC" w:rsidRDefault="002B04EC" w:rsidP="002B04EC">
      <w:pPr>
        <w:rPr>
          <w:rFonts w:cs="Arial"/>
          <w:b/>
          <w:bCs/>
          <w:sz w:val="24"/>
          <w:szCs w:val="24"/>
          <w:rtl/>
        </w:rPr>
      </w:pPr>
    </w:p>
    <w:p w:rsidR="002B04EC" w:rsidRDefault="002B04EC" w:rsidP="002B04EC">
      <w:pPr>
        <w:bidi w:val="0"/>
        <w:spacing w:after="0" w:line="240" w:lineRule="auto"/>
        <w:rPr>
          <w:rFonts w:ascii="Calibri" w:eastAsia="Calibri" w:hAnsi="Calibri" w:cs="Calibri"/>
          <w:sz w:val="24"/>
          <w:szCs w:val="24"/>
          <w:shd w:val="clear" w:color="auto" w:fill="FFFFFF"/>
          <w:rtl/>
        </w:rPr>
      </w:pPr>
    </w:p>
    <w:p w:rsidR="002B04EC" w:rsidRDefault="002B04EC" w:rsidP="002B04EC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hAnsiTheme="majorBidi" w:cstheme="majorBidi"/>
        </w:rPr>
        <w:t xml:space="preserve">- Rem </w:t>
      </w:r>
      <w:proofErr w:type="spellStart"/>
      <w:r>
        <w:rPr>
          <w:rFonts w:asciiTheme="majorBidi" w:hAnsiTheme="majorBidi" w:cstheme="majorBidi"/>
        </w:rPr>
        <w:t>Koolhaas</w:t>
      </w:r>
      <w:proofErr w:type="spellEnd"/>
      <w:r>
        <w:rPr>
          <w:rFonts w:asciiTheme="majorBidi" w:hAnsiTheme="majorBidi" w:cstheme="majorBidi"/>
        </w:rPr>
        <w:t xml:space="preserve">, "Generic City" (1238-1267), in </w:t>
      </w:r>
      <w:r>
        <w:rPr>
          <w:rFonts w:asciiTheme="majorBidi" w:hAnsiTheme="majorBidi" w:cstheme="majorBidi"/>
          <w:i/>
          <w:iCs/>
        </w:rPr>
        <w:t>S</w:t>
      </w:r>
      <w:proofErr w:type="gramStart"/>
      <w:r>
        <w:rPr>
          <w:rFonts w:asciiTheme="majorBidi" w:hAnsiTheme="majorBidi" w:cstheme="majorBidi"/>
          <w:i/>
          <w:iCs/>
        </w:rPr>
        <w:t>,M,L,XL</w:t>
      </w:r>
      <w:proofErr w:type="gramEnd"/>
      <w:r>
        <w:rPr>
          <w:rFonts w:asciiTheme="majorBidi" w:hAnsiTheme="majorBidi" w:cstheme="majorBidi"/>
        </w:rPr>
        <w:t xml:space="preserve">, Koln, Germany: </w:t>
      </w:r>
      <w:proofErr w:type="spellStart"/>
      <w:r>
        <w:rPr>
          <w:rFonts w:asciiTheme="majorBidi" w:hAnsiTheme="majorBidi" w:cstheme="majorBidi"/>
        </w:rPr>
        <w:t>Taschen</w:t>
      </w:r>
      <w:proofErr w:type="spellEnd"/>
      <w:r>
        <w:rPr>
          <w:rFonts w:asciiTheme="majorBidi" w:hAnsiTheme="majorBidi" w:cstheme="majorBidi"/>
        </w:rPr>
        <w:t>.</w:t>
      </w:r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</w:p>
    <w:p w:rsidR="002B04EC" w:rsidRDefault="002B04EC" w:rsidP="002B04EC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  <w:shd w:val="clear" w:color="auto" w:fill="FFFFFF"/>
        </w:rPr>
      </w:pPr>
    </w:p>
    <w:p w:rsidR="002B04EC" w:rsidRDefault="002B04EC" w:rsidP="002B04EC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  <w:shd w:val="clear" w:color="auto" w:fill="FFFFFF"/>
        </w:rPr>
      </w:pPr>
    </w:p>
    <w:p w:rsidR="002B04EC" w:rsidRDefault="002B04EC" w:rsidP="002B04EC">
      <w:pPr>
        <w:bidi w:val="0"/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eastAsia="Calibri" w:hAnsiTheme="majorBidi" w:cstheme="majorBidi"/>
          <w:sz w:val="24"/>
          <w:szCs w:val="24"/>
        </w:rPr>
        <w:t xml:space="preserve">- Weinstein, Michael M. </w:t>
      </w:r>
      <w:r>
        <w:rPr>
          <w:rFonts w:asciiTheme="majorBidi" w:eastAsia="Calibri" w:hAnsiTheme="majorBidi" w:cstheme="majorBidi"/>
          <w:b/>
          <w:bCs/>
          <w:sz w:val="24"/>
          <w:szCs w:val="24"/>
        </w:rPr>
        <w:t>Globalization: What's New?</w:t>
      </w:r>
      <w:r>
        <w:rPr>
          <w:rFonts w:asciiTheme="majorBidi" w:eastAsia="Calibri" w:hAnsiTheme="majorBidi" w:cstheme="majorBidi"/>
          <w:sz w:val="24"/>
          <w:szCs w:val="24"/>
        </w:rPr>
        <w:t xml:space="preserve"> New York, Columbia University Press, 2005</w:t>
      </w:r>
    </w:p>
    <w:p w:rsidR="002B04EC" w:rsidRDefault="002B04EC" w:rsidP="002B04EC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  <w:shd w:val="clear" w:color="auto" w:fill="FFFFFF"/>
        </w:rPr>
      </w:pPr>
    </w:p>
    <w:p w:rsidR="000A5D9F" w:rsidRDefault="000A5D9F" w:rsidP="002B04EC">
      <w:pPr>
        <w:rPr>
          <w:b/>
          <w:bCs/>
          <w:sz w:val="24"/>
          <w:szCs w:val="24"/>
          <w:rtl/>
        </w:rPr>
      </w:pPr>
    </w:p>
    <w:p w:rsidR="000A5D9F" w:rsidRPr="000A5D9F" w:rsidRDefault="000A5D9F" w:rsidP="002B04EC">
      <w:pPr>
        <w:rPr>
          <w:b/>
          <w:bCs/>
          <w:sz w:val="24"/>
          <w:szCs w:val="24"/>
          <w:u w:val="single"/>
          <w:rtl/>
        </w:rPr>
      </w:pPr>
      <w:r w:rsidRPr="000A5D9F">
        <w:rPr>
          <w:rFonts w:hint="cs"/>
          <w:b/>
          <w:bCs/>
          <w:sz w:val="24"/>
          <w:szCs w:val="24"/>
          <w:u w:val="single"/>
          <w:rtl/>
        </w:rPr>
        <w:t xml:space="preserve">קריאת רשות </w:t>
      </w:r>
    </w:p>
    <w:p w:rsidR="002928F9" w:rsidRDefault="002928F9" w:rsidP="002928F9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 xml:space="preserve">-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Sert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, José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Lluis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"Windows and Walls: an approach to Design," </w:t>
      </w:r>
      <w:r>
        <w:rPr>
          <w:rFonts w:asciiTheme="majorBidi" w:eastAsia="Calibri" w:hAnsiTheme="majorBidi" w:cstheme="majorBidi"/>
          <w:b/>
          <w:bCs/>
          <w:sz w:val="24"/>
          <w:szCs w:val="24"/>
        </w:rPr>
        <w:t>Architectural Record</w:t>
      </w:r>
      <w:r>
        <w:rPr>
          <w:rFonts w:asciiTheme="majorBidi" w:eastAsia="Calibri" w:hAnsiTheme="majorBidi" w:cstheme="majorBidi"/>
          <w:sz w:val="24"/>
          <w:szCs w:val="24"/>
        </w:rPr>
        <w:t xml:space="preserve"> 131, no. 5. May 1962, pp. 132-133; reprinted as "On Windows and Walls," in </w:t>
      </w:r>
      <w:r>
        <w:rPr>
          <w:rFonts w:asciiTheme="majorBidi" w:eastAsia="Calibri" w:hAnsiTheme="majorBidi" w:cstheme="majorBidi"/>
          <w:b/>
          <w:bCs/>
          <w:i/>
          <w:iCs/>
          <w:sz w:val="24"/>
          <w:szCs w:val="24"/>
        </w:rPr>
        <w:t xml:space="preserve">José </w:t>
      </w:r>
      <w:proofErr w:type="spellStart"/>
      <w:r>
        <w:rPr>
          <w:rFonts w:asciiTheme="majorBidi" w:eastAsia="Calibri" w:hAnsiTheme="majorBidi" w:cstheme="majorBidi"/>
          <w:b/>
          <w:bCs/>
          <w:i/>
          <w:iCs/>
          <w:sz w:val="24"/>
          <w:szCs w:val="24"/>
        </w:rPr>
        <w:t>Lluis</w:t>
      </w:r>
      <w:proofErr w:type="spellEnd"/>
      <w:r>
        <w:rPr>
          <w:rFonts w:asciiTheme="majorBidi" w:eastAsia="Calibr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b/>
          <w:bCs/>
          <w:i/>
          <w:iCs/>
          <w:sz w:val="24"/>
          <w:szCs w:val="24"/>
        </w:rPr>
        <w:t>Sert</w:t>
      </w:r>
      <w:proofErr w:type="spellEnd"/>
      <w:r>
        <w:rPr>
          <w:rFonts w:asciiTheme="majorBidi" w:eastAsia="Calibri" w:hAnsiTheme="majorBidi" w:cstheme="majorBidi"/>
          <w:b/>
          <w:bCs/>
          <w:i/>
          <w:iCs/>
          <w:sz w:val="24"/>
          <w:szCs w:val="24"/>
        </w:rPr>
        <w:t>: Architecture, City Planning, Urban Design</w:t>
      </w:r>
      <w:r>
        <w:rPr>
          <w:rFonts w:asciiTheme="majorBidi" w:eastAsia="Calibri" w:hAnsiTheme="majorBidi" w:cstheme="majorBidi"/>
          <w:sz w:val="24"/>
          <w:szCs w:val="24"/>
        </w:rPr>
        <w:t xml:space="preserve">, ed.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Knud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Bastland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>, New York, 1967</w:t>
      </w:r>
    </w:p>
    <w:p w:rsidR="002928F9" w:rsidRDefault="002928F9" w:rsidP="002928F9">
      <w:pPr>
        <w:pStyle w:val="a6"/>
        <w:bidi w:val="0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</w:p>
    <w:p w:rsidR="002928F9" w:rsidRDefault="002928F9" w:rsidP="002928F9">
      <w:pPr>
        <w:pStyle w:val="a6"/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Avermaete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, Tom and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Maristella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Casciato</w:t>
      </w:r>
      <w:proofErr w:type="spellEnd"/>
      <w:proofErr w:type="gramStart"/>
      <w:r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  <w:proofErr w:type="spellStart"/>
      <w:r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Casblanca</w:t>
      </w:r>
      <w:proofErr w:type="spellEnd"/>
      <w:proofErr w:type="gramEnd"/>
      <w:r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Chandigrah</w:t>
      </w:r>
      <w:proofErr w:type="spellEnd"/>
      <w:r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 - a Report on Modernization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. Zurich: Canadian Centre for Architecture and Park Books. 2014.</w:t>
      </w:r>
    </w:p>
    <w:p w:rsidR="002928F9" w:rsidRDefault="002928F9" w:rsidP="002928F9">
      <w:pPr>
        <w:pStyle w:val="a6"/>
        <w:bidi w:val="0"/>
        <w:rPr>
          <w:rFonts w:asciiTheme="majorBidi" w:hAnsiTheme="majorBidi" w:cstheme="majorBidi"/>
          <w:sz w:val="24"/>
          <w:szCs w:val="24"/>
        </w:rPr>
      </w:pPr>
    </w:p>
    <w:p w:rsidR="002928F9" w:rsidRDefault="002928F9" w:rsidP="002928F9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  <w:shd w:val="clear" w:color="auto" w:fill="FFFFFF"/>
        </w:rPr>
      </w:pPr>
      <w:r>
        <w:rPr>
          <w:rFonts w:asciiTheme="majorBidi" w:eastAsia="Calibri" w:hAnsiTheme="majorBidi" w:cstheme="majorBidi"/>
          <w:color w:val="222222"/>
          <w:sz w:val="24"/>
          <w:szCs w:val="24"/>
          <w:shd w:val="clear" w:color="auto" w:fill="FFFFFF"/>
        </w:rPr>
        <w:lastRenderedPageBreak/>
        <w:t xml:space="preserve">- </w:t>
      </w:r>
      <w:proofErr w:type="spellStart"/>
      <w:r>
        <w:rPr>
          <w:rFonts w:asciiTheme="majorBidi" w:eastAsia="Calibri" w:hAnsiTheme="majorBidi" w:cstheme="majorBidi"/>
          <w:sz w:val="24"/>
          <w:szCs w:val="24"/>
          <w:shd w:val="clear" w:color="auto" w:fill="FFFFFF"/>
        </w:rPr>
        <w:t>Lefaivre</w:t>
      </w:r>
      <w:proofErr w:type="spellEnd"/>
      <w:r>
        <w:rPr>
          <w:rFonts w:asciiTheme="majorBidi" w:eastAsia="Calibri" w:hAnsiTheme="majorBidi" w:cstheme="majorBidi"/>
          <w:sz w:val="24"/>
          <w:szCs w:val="24"/>
          <w:shd w:val="clear" w:color="auto" w:fill="FFFFFF"/>
        </w:rPr>
        <w:t xml:space="preserve">, Liane, Alexander </w:t>
      </w:r>
      <w:proofErr w:type="spellStart"/>
      <w:r>
        <w:rPr>
          <w:rFonts w:asciiTheme="majorBidi" w:eastAsia="Calibri" w:hAnsiTheme="majorBidi" w:cstheme="majorBidi"/>
          <w:sz w:val="24"/>
          <w:szCs w:val="24"/>
          <w:shd w:val="clear" w:color="auto" w:fill="FFFFFF"/>
        </w:rPr>
        <w:t>Tzonis</w:t>
      </w:r>
      <w:proofErr w:type="spellEnd"/>
      <w:r>
        <w:rPr>
          <w:rFonts w:asciiTheme="majorBidi" w:eastAsia="Calibri" w:hAnsiTheme="majorBidi" w:cstheme="majorBidi"/>
          <w:sz w:val="24"/>
          <w:szCs w:val="24"/>
          <w:shd w:val="clear" w:color="auto" w:fill="FFFFFF"/>
        </w:rPr>
        <w:t>, and Aldo van Eyck. </w:t>
      </w:r>
      <w:r>
        <w:rPr>
          <w:rFonts w:asciiTheme="majorBidi" w:eastAsia="Calibri" w:hAnsiTheme="majorBidi" w:cstheme="majorBidi"/>
          <w:b/>
          <w:bCs/>
          <w:sz w:val="24"/>
          <w:szCs w:val="24"/>
          <w:shd w:val="clear" w:color="auto" w:fill="FFFFFF"/>
        </w:rPr>
        <w:t xml:space="preserve">Aldo van Eyck, humanist rebel: </w:t>
      </w:r>
      <w:proofErr w:type="spellStart"/>
      <w:r>
        <w:rPr>
          <w:rFonts w:asciiTheme="majorBidi" w:eastAsia="Calibri" w:hAnsiTheme="majorBidi" w:cstheme="majorBidi"/>
          <w:b/>
          <w:bCs/>
          <w:sz w:val="24"/>
          <w:szCs w:val="24"/>
          <w:shd w:val="clear" w:color="auto" w:fill="FFFFFF"/>
        </w:rPr>
        <w:t>inbetweening</w:t>
      </w:r>
      <w:proofErr w:type="spellEnd"/>
      <w:r>
        <w:rPr>
          <w:rFonts w:asciiTheme="majorBidi" w:eastAsia="Calibri" w:hAnsiTheme="majorBidi" w:cstheme="majorBidi"/>
          <w:b/>
          <w:bCs/>
          <w:sz w:val="24"/>
          <w:szCs w:val="24"/>
          <w:shd w:val="clear" w:color="auto" w:fill="FFFFFF"/>
        </w:rPr>
        <w:t xml:space="preserve"> in a postwar world</w:t>
      </w:r>
      <w:r>
        <w:rPr>
          <w:rFonts w:asciiTheme="majorBidi" w:eastAsia="Calibri" w:hAnsiTheme="majorBidi" w:cstheme="majorBidi"/>
          <w:sz w:val="24"/>
          <w:szCs w:val="24"/>
          <w:shd w:val="clear" w:color="auto" w:fill="FFFFFF"/>
        </w:rPr>
        <w:t xml:space="preserve">, Rotterdam, 010 </w:t>
      </w:r>
      <w:proofErr w:type="gramStart"/>
      <w:r>
        <w:rPr>
          <w:rFonts w:asciiTheme="majorBidi" w:eastAsia="Calibri" w:hAnsiTheme="majorBidi" w:cstheme="majorBidi"/>
          <w:sz w:val="24"/>
          <w:szCs w:val="24"/>
          <w:shd w:val="clear" w:color="auto" w:fill="FFFFFF"/>
        </w:rPr>
        <w:t>Publishing</w:t>
      </w:r>
      <w:proofErr w:type="gramEnd"/>
      <w:r>
        <w:rPr>
          <w:rFonts w:asciiTheme="majorBidi" w:eastAsia="Calibri" w:hAnsiTheme="majorBidi" w:cstheme="majorBidi"/>
          <w:sz w:val="24"/>
          <w:szCs w:val="24"/>
          <w:shd w:val="clear" w:color="auto" w:fill="FFFFFF"/>
        </w:rPr>
        <w:t>, 1999</w:t>
      </w:r>
    </w:p>
    <w:p w:rsidR="002928F9" w:rsidRDefault="002928F9" w:rsidP="002928F9">
      <w:pPr>
        <w:bidi w:val="0"/>
        <w:spacing w:after="0" w:line="240" w:lineRule="auto"/>
        <w:rPr>
          <w:rFonts w:asciiTheme="majorBidi" w:eastAsia="Calibri" w:hAnsiTheme="majorBidi" w:cstheme="majorBidi"/>
          <w:color w:val="000000"/>
          <w:sz w:val="24"/>
          <w:szCs w:val="24"/>
        </w:rPr>
      </w:pPr>
    </w:p>
    <w:p w:rsidR="002928F9" w:rsidRDefault="002928F9" w:rsidP="002928F9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proofErr w:type="spellStart"/>
      <w:r>
        <w:rPr>
          <w:rFonts w:asciiTheme="majorBidi" w:hAnsiTheme="majorBidi" w:cstheme="majorBidi"/>
          <w:sz w:val="24"/>
          <w:szCs w:val="24"/>
        </w:rPr>
        <w:t>Vesely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Dalibor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b/>
          <w:bCs/>
          <w:sz w:val="24"/>
          <w:szCs w:val="24"/>
        </w:rPr>
        <w:t>Primitive: Original Matters in Architecture</w:t>
      </w:r>
      <w:r>
        <w:rPr>
          <w:rFonts w:asciiTheme="majorBidi" w:hAnsiTheme="majorBidi" w:cstheme="majorBidi"/>
          <w:sz w:val="24"/>
          <w:szCs w:val="24"/>
        </w:rPr>
        <w:t xml:space="preserve">, edited by Jo Odgers, Flora Samuel, and Adam </w:t>
      </w:r>
      <w:proofErr w:type="spellStart"/>
      <w:r>
        <w:rPr>
          <w:rFonts w:asciiTheme="majorBidi" w:hAnsiTheme="majorBidi" w:cstheme="majorBidi"/>
          <w:sz w:val="24"/>
          <w:szCs w:val="24"/>
        </w:rPr>
        <w:t>Sharr</w:t>
      </w:r>
      <w:proofErr w:type="spellEnd"/>
      <w:r>
        <w:rPr>
          <w:rFonts w:asciiTheme="majorBidi" w:hAnsiTheme="majorBidi" w:cstheme="majorBidi"/>
          <w:sz w:val="24"/>
          <w:szCs w:val="24"/>
        </w:rPr>
        <w:t>, Oxon and New York, Routledge, 2006, p. 17-31.</w:t>
      </w:r>
    </w:p>
    <w:p w:rsidR="002928F9" w:rsidRDefault="002928F9" w:rsidP="002928F9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928F9" w:rsidRDefault="002928F9" w:rsidP="002928F9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proofErr w:type="spellStart"/>
      <w:r>
        <w:rPr>
          <w:rFonts w:asciiTheme="majorBidi" w:hAnsiTheme="majorBidi" w:cstheme="majorBidi"/>
          <w:sz w:val="24"/>
          <w:szCs w:val="24"/>
        </w:rPr>
        <w:t>Bürger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Peter [1974, 1980], </w:t>
      </w:r>
      <w:r>
        <w:rPr>
          <w:rFonts w:asciiTheme="majorBidi" w:hAnsiTheme="majorBidi" w:cstheme="majorBidi"/>
          <w:b/>
          <w:bCs/>
          <w:sz w:val="24"/>
          <w:szCs w:val="24"/>
        </w:rPr>
        <w:t>Theory of the Avant-Garde</w:t>
      </w:r>
      <w:r>
        <w:rPr>
          <w:rFonts w:asciiTheme="majorBidi" w:hAnsiTheme="majorBidi" w:cstheme="majorBidi"/>
          <w:sz w:val="24"/>
          <w:szCs w:val="24"/>
        </w:rPr>
        <w:t>, translated from German by Michael Shaw, Minnesota and Manchester, Manchester University Press, 1984, pp. 55-82.</w:t>
      </w:r>
    </w:p>
    <w:p w:rsidR="002928F9" w:rsidRDefault="002928F9" w:rsidP="002928F9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928F9" w:rsidRDefault="002928F9" w:rsidP="002928F9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 xml:space="preserve">- Smithson, Alison </w:t>
      </w:r>
      <w:r>
        <w:rPr>
          <w:rFonts w:asciiTheme="majorBidi" w:eastAsia="Calibri" w:hAnsiTheme="majorBidi" w:cstheme="majorBidi"/>
          <w:b/>
          <w:bCs/>
          <w:sz w:val="24"/>
          <w:szCs w:val="24"/>
        </w:rPr>
        <w:t>AS in DS, an Eye on the Road</w:t>
      </w:r>
      <w:r>
        <w:rPr>
          <w:rFonts w:asciiTheme="majorBidi" w:eastAsia="Calibri" w:hAnsiTheme="majorBidi" w:cstheme="majorBidi"/>
          <w:sz w:val="24"/>
          <w:szCs w:val="24"/>
        </w:rPr>
        <w:t>, edited by Christian Sumi, Delft, Delft University Press, 1983</w:t>
      </w:r>
    </w:p>
    <w:p w:rsidR="002928F9" w:rsidRDefault="002928F9" w:rsidP="002928F9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</w:p>
    <w:p w:rsidR="002928F9" w:rsidRDefault="002928F9" w:rsidP="002928F9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 xml:space="preserve">- Smithson, Alison,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Soho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House Proposal, </w:t>
      </w:r>
      <w:r>
        <w:rPr>
          <w:rFonts w:asciiTheme="majorBidi" w:eastAsia="Calibri" w:hAnsiTheme="majorBidi" w:cstheme="majorBidi"/>
          <w:b/>
          <w:bCs/>
          <w:sz w:val="24"/>
          <w:szCs w:val="24"/>
        </w:rPr>
        <w:t>Architectural Design</w:t>
      </w:r>
      <w:r>
        <w:rPr>
          <w:rFonts w:asciiTheme="majorBidi" w:eastAsia="Calibri" w:hAnsiTheme="majorBidi" w:cstheme="majorBidi"/>
          <w:sz w:val="24"/>
          <w:szCs w:val="24"/>
        </w:rPr>
        <w:t>, November 1953, p. 342</w:t>
      </w:r>
    </w:p>
    <w:p w:rsidR="002928F9" w:rsidRDefault="002928F9" w:rsidP="002928F9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</w:p>
    <w:p w:rsidR="002928F9" w:rsidRDefault="002928F9" w:rsidP="002928F9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 xml:space="preserve">- Smithson, Alison and Peter, "An Urban Project," </w:t>
      </w:r>
      <w:r>
        <w:rPr>
          <w:rFonts w:asciiTheme="majorBidi" w:eastAsia="Calibri" w:hAnsiTheme="majorBidi" w:cstheme="majorBidi"/>
          <w:b/>
          <w:bCs/>
          <w:sz w:val="24"/>
          <w:szCs w:val="24"/>
        </w:rPr>
        <w:t>Architects' Year Book</w:t>
      </w:r>
      <w:r>
        <w:rPr>
          <w:rFonts w:asciiTheme="majorBidi" w:eastAsia="Calibri" w:hAnsiTheme="majorBidi" w:cstheme="majorBidi"/>
          <w:sz w:val="24"/>
          <w:szCs w:val="24"/>
        </w:rPr>
        <w:t xml:space="preserve"> 5, 1953, pp. 48-55 </w:t>
      </w:r>
    </w:p>
    <w:p w:rsidR="002928F9" w:rsidRDefault="002928F9" w:rsidP="002928F9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</w:p>
    <w:p w:rsidR="002928F9" w:rsidRDefault="002928F9" w:rsidP="002928F9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>- Smithson, Alison and Peter, "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Reyner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Banham's Bumper Book on Brutalism", </w:t>
      </w:r>
      <w:proofErr w:type="gramStart"/>
      <w:r>
        <w:rPr>
          <w:rFonts w:asciiTheme="majorBidi" w:eastAsia="Calibri" w:hAnsiTheme="majorBidi" w:cstheme="majorBidi"/>
          <w:b/>
          <w:bCs/>
          <w:sz w:val="24"/>
          <w:szCs w:val="24"/>
        </w:rPr>
        <w:t>The</w:t>
      </w:r>
      <w:proofErr w:type="gramEnd"/>
      <w:r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Architects Journal</w:t>
      </w:r>
      <w:r>
        <w:rPr>
          <w:rFonts w:asciiTheme="majorBidi" w:eastAsia="Calibri" w:hAnsiTheme="majorBidi" w:cstheme="majorBidi"/>
          <w:sz w:val="24"/>
          <w:szCs w:val="24"/>
        </w:rPr>
        <w:t>, 1966, p. 1590</w:t>
      </w:r>
    </w:p>
    <w:p w:rsidR="002928F9" w:rsidRDefault="002928F9" w:rsidP="002928F9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</w:p>
    <w:p w:rsidR="002928F9" w:rsidRDefault="002928F9" w:rsidP="002928F9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 xml:space="preserve">- Smithson, Alison and Peter, "The 'As Found' and the 'Found'", a publication that accompanies the exhibition </w:t>
      </w:r>
      <w:r>
        <w:rPr>
          <w:rFonts w:asciiTheme="majorBidi" w:eastAsia="Calibri" w:hAnsiTheme="majorBidi" w:cstheme="majorBidi"/>
          <w:b/>
          <w:bCs/>
          <w:sz w:val="24"/>
          <w:szCs w:val="24"/>
        </w:rPr>
        <w:t>The Independent Group: Postwar Britain and the Aesthetics of Plenty</w:t>
      </w:r>
      <w:r>
        <w:rPr>
          <w:rFonts w:asciiTheme="majorBidi" w:eastAsia="Calibri" w:hAnsiTheme="majorBidi" w:cstheme="majorBidi"/>
          <w:sz w:val="24"/>
          <w:szCs w:val="24"/>
        </w:rPr>
        <w:t>, edited by David Robbins, Cambridge and London, MIT Press, 1990, p. 201</w:t>
      </w:r>
    </w:p>
    <w:p w:rsidR="002928F9" w:rsidRDefault="002928F9" w:rsidP="002928F9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</w:p>
    <w:p w:rsidR="002928F9" w:rsidRDefault="002928F9" w:rsidP="002928F9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>Smithson, Alison and Peter, 23.11.64, Source: typescript "The ordinary and the Banal", A&amp;P Smithsons archive, London</w:t>
      </w:r>
    </w:p>
    <w:p w:rsidR="002928F9" w:rsidRDefault="002928F9" w:rsidP="002928F9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</w:p>
    <w:p w:rsidR="002928F9" w:rsidRDefault="002928F9" w:rsidP="002928F9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 xml:space="preserve">- Bullock, Nicholas, Architecture, Reconstruction and the British Documentary Film movement, </w:t>
      </w:r>
      <w:r>
        <w:rPr>
          <w:rFonts w:asciiTheme="majorBidi" w:eastAsia="Calibri" w:hAnsiTheme="majorBidi" w:cstheme="majorBidi"/>
          <w:b/>
          <w:bCs/>
          <w:sz w:val="24"/>
          <w:szCs w:val="24"/>
        </w:rPr>
        <w:t>Architecture and Cinema</w:t>
      </w:r>
      <w:r>
        <w:rPr>
          <w:rFonts w:asciiTheme="majorBidi" w:eastAsia="Calibri" w:hAnsiTheme="majorBidi" w:cstheme="majorBidi"/>
          <w:sz w:val="24"/>
          <w:szCs w:val="24"/>
        </w:rPr>
        <w:t xml:space="preserve">, Francois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Penz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and Maureen Thomas editors, BFI, London, 1997, p. 53-61.  </w:t>
      </w:r>
    </w:p>
    <w:p w:rsidR="002928F9" w:rsidRDefault="002928F9" w:rsidP="002928F9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</w:p>
    <w:p w:rsidR="002928F9" w:rsidRDefault="002928F9" w:rsidP="002928F9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 xml:space="preserve">Henderson, Nigel, </w:t>
      </w:r>
      <w:r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Photographs of </w:t>
      </w:r>
      <w:proofErr w:type="spellStart"/>
      <w:r>
        <w:rPr>
          <w:rFonts w:asciiTheme="majorBidi" w:eastAsia="Calibri" w:hAnsiTheme="majorBidi" w:cstheme="majorBidi"/>
          <w:b/>
          <w:bCs/>
          <w:sz w:val="24"/>
          <w:szCs w:val="24"/>
        </w:rPr>
        <w:t>Bethnal</w:t>
      </w:r>
      <w:proofErr w:type="spellEnd"/>
      <w:r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Green</w:t>
      </w:r>
      <w:r>
        <w:rPr>
          <w:rFonts w:asciiTheme="majorBidi" w:eastAsia="Calibri" w:hAnsiTheme="majorBidi" w:cstheme="majorBidi"/>
          <w:sz w:val="24"/>
          <w:szCs w:val="24"/>
        </w:rPr>
        <w:t xml:space="preserve">, exhibition Catalogue, Nottingham 1978, pp. 3-5. </w:t>
      </w:r>
    </w:p>
    <w:p w:rsidR="002928F9" w:rsidRDefault="002928F9" w:rsidP="002928F9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</w:p>
    <w:p w:rsidR="002928F9" w:rsidRDefault="002928F9" w:rsidP="002928F9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proofErr w:type="spellStart"/>
      <w:r>
        <w:rPr>
          <w:rFonts w:asciiTheme="majorBidi" w:eastAsia="Calibri" w:hAnsiTheme="majorBidi" w:cstheme="majorBidi"/>
          <w:sz w:val="24"/>
          <w:szCs w:val="24"/>
        </w:rPr>
        <w:t>Schregenberger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>, Thomas and Claude Lichtenstein (</w:t>
      </w:r>
      <w:proofErr w:type="spellStart"/>
      <w:proofErr w:type="gramStart"/>
      <w:r>
        <w:rPr>
          <w:rFonts w:asciiTheme="majorBidi" w:eastAsia="Calibri" w:hAnsiTheme="majorBidi" w:cstheme="majorBidi"/>
          <w:sz w:val="24"/>
          <w:szCs w:val="24"/>
        </w:rPr>
        <w:t>eds</w:t>
      </w:r>
      <w:proofErr w:type="spellEnd"/>
      <w:proofErr w:type="gramEnd"/>
      <w:r>
        <w:rPr>
          <w:rFonts w:asciiTheme="majorBidi" w:eastAsia="Calibri" w:hAnsiTheme="majorBidi" w:cstheme="majorBidi"/>
          <w:sz w:val="24"/>
          <w:szCs w:val="24"/>
        </w:rPr>
        <w:t xml:space="preserve">), </w:t>
      </w:r>
      <w:r>
        <w:rPr>
          <w:rFonts w:asciiTheme="majorBidi" w:eastAsia="Calibri" w:hAnsiTheme="majorBidi" w:cstheme="majorBidi"/>
          <w:b/>
          <w:bCs/>
          <w:sz w:val="24"/>
          <w:szCs w:val="24"/>
        </w:rPr>
        <w:t>As Found: The Discovery of the Ordinary</w:t>
      </w:r>
      <w:r>
        <w:rPr>
          <w:rFonts w:asciiTheme="majorBidi" w:eastAsia="Calibri" w:hAnsiTheme="majorBidi" w:cstheme="majorBidi"/>
          <w:sz w:val="24"/>
          <w:szCs w:val="24"/>
        </w:rPr>
        <w:t>, Lars Müller Publishers, 2001, p. 9, 84-85.</w:t>
      </w:r>
    </w:p>
    <w:p w:rsidR="002928F9" w:rsidRDefault="002928F9" w:rsidP="002928F9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8F9" w:rsidRDefault="002928F9" w:rsidP="002928F9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Baudrillard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Jean,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Utopie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Texts and Projects, 1967–1978, </w:t>
      </w:r>
      <w:r>
        <w:rPr>
          <w:rFonts w:ascii="Times New Roman" w:hAnsi="Times New Roman" w:cs="Times New Roman"/>
          <w:sz w:val="24"/>
          <w:szCs w:val="24"/>
        </w:rPr>
        <w:t xml:space="preserve">Edited by Craig Buckley and Jean-Louis </w:t>
      </w:r>
      <w:proofErr w:type="spellStart"/>
      <w:r>
        <w:rPr>
          <w:rFonts w:ascii="Times New Roman" w:hAnsi="Times New Roman" w:cs="Times New Roman"/>
          <w:sz w:val="24"/>
          <w:szCs w:val="24"/>
        </w:rPr>
        <w:t>Violeau</w:t>
      </w:r>
      <w:proofErr w:type="spellEnd"/>
      <w:r>
        <w:rPr>
          <w:rFonts w:ascii="Times New Roman" w:hAnsi="Times New Roman" w:cs="Times New Roman"/>
          <w:color w:val="241F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Translated by Jean-Marie Clarke, Cambridge: MIT, 2011. </w:t>
      </w:r>
    </w:p>
    <w:p w:rsidR="002928F9" w:rsidRDefault="002928F9" w:rsidP="002928F9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8F9" w:rsidRDefault="002928F9" w:rsidP="002928F9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Chombart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Lauwe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Paul-Henry, </w:t>
      </w:r>
      <w:r>
        <w:rPr>
          <w:rFonts w:ascii="Times New Roman" w:hAnsi="Times New Roman" w:cs="Times New Roman"/>
          <w:b/>
          <w:bCs/>
          <w:sz w:val="24"/>
          <w:szCs w:val="24"/>
        </w:rPr>
        <w:t>Urban sociology: research in France</w:t>
      </w:r>
      <w:r>
        <w:rPr>
          <w:rFonts w:ascii="Times New Roman" w:hAnsi="Times New Roman" w:cs="Times New Roman"/>
          <w:sz w:val="24"/>
          <w:szCs w:val="24"/>
        </w:rPr>
        <w:t xml:space="preserve">, Paris,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Unesco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1955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928F9" w:rsidRDefault="002928F9" w:rsidP="002928F9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8F9" w:rsidRDefault="002928F9" w:rsidP="002928F9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 xml:space="preserve">Lefebvre, Henri [1947], </w:t>
      </w:r>
      <w:proofErr w:type="gramStart"/>
      <w:r>
        <w:rPr>
          <w:rFonts w:asciiTheme="majorBidi" w:eastAsia="Calibri" w:hAnsiTheme="majorBidi" w:cstheme="majorBidi"/>
          <w:b/>
          <w:bCs/>
          <w:sz w:val="24"/>
          <w:szCs w:val="24"/>
        </w:rPr>
        <w:t>The</w:t>
      </w:r>
      <w:proofErr w:type="gramEnd"/>
      <w:r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Critique of Everyday Life</w:t>
      </w:r>
      <w:r>
        <w:rPr>
          <w:rFonts w:asciiTheme="majorBidi" w:eastAsia="Calibri" w:hAnsiTheme="majorBidi" w:cstheme="majorBidi"/>
          <w:sz w:val="24"/>
          <w:szCs w:val="24"/>
        </w:rPr>
        <w:t>, Verso, London, 1991</w:t>
      </w:r>
    </w:p>
    <w:p w:rsidR="002928F9" w:rsidRDefault="002928F9" w:rsidP="002928F9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  <w:shd w:val="clear" w:color="auto" w:fill="FFFFFF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lastRenderedPageBreak/>
        <w:t>Grigor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Doytchinov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(2012): Pragmatism, not ideology: Bulgarian architectural exports to the ‘Third World’, </w:t>
      </w:r>
      <w:r>
        <w:rPr>
          <w:rFonts w:asciiTheme="majorBidi" w:hAnsiTheme="majorBidi" w:cstheme="majorBidi"/>
          <w:b/>
          <w:bCs/>
          <w:sz w:val="24"/>
          <w:szCs w:val="24"/>
        </w:rPr>
        <w:t>The Journal of Architecture</w:t>
      </w:r>
      <w:r>
        <w:rPr>
          <w:rFonts w:asciiTheme="majorBidi" w:hAnsiTheme="majorBidi" w:cstheme="majorBidi"/>
          <w:sz w:val="24"/>
          <w:szCs w:val="24"/>
        </w:rPr>
        <w:t xml:space="preserve">, 17:3, </w:t>
      </w:r>
      <w:proofErr w:type="gramStart"/>
      <w:r>
        <w:rPr>
          <w:rFonts w:asciiTheme="majorBidi" w:hAnsiTheme="majorBidi" w:cstheme="majorBidi"/>
          <w:sz w:val="24"/>
          <w:szCs w:val="24"/>
        </w:rPr>
        <w:t>453</w:t>
      </w:r>
      <w:proofErr w:type="gramEnd"/>
      <w:r>
        <w:rPr>
          <w:rFonts w:asciiTheme="majorBidi" w:hAnsiTheme="majorBidi" w:cstheme="majorBidi"/>
          <w:sz w:val="24"/>
          <w:szCs w:val="24"/>
        </w:rPr>
        <w:t>-473</w:t>
      </w:r>
    </w:p>
    <w:p w:rsidR="002928F9" w:rsidRDefault="002928F9" w:rsidP="002928F9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  <w:shd w:val="clear" w:color="auto" w:fill="FFFFFF"/>
        </w:rPr>
      </w:pPr>
    </w:p>
    <w:p w:rsidR="002928F9" w:rsidRDefault="002928F9" w:rsidP="002928F9">
      <w:pPr>
        <w:bidi w:val="0"/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eastAsia="Calibr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  <w:shd w:val="clear" w:color="auto" w:fill="FFFFFF"/>
        </w:rPr>
        <w:t>Gottwein</w:t>
      </w:r>
      <w:proofErr w:type="spellEnd"/>
      <w:r>
        <w:rPr>
          <w:rFonts w:asciiTheme="majorBidi" w:eastAsia="Calibri" w:hAnsiTheme="majorBidi" w:cstheme="majorBidi"/>
          <w:sz w:val="24"/>
          <w:szCs w:val="24"/>
          <w:shd w:val="clear" w:color="auto" w:fill="FFFFFF"/>
        </w:rPr>
        <w:t xml:space="preserve"> and </w:t>
      </w:r>
      <w:proofErr w:type="spellStart"/>
      <w:r>
        <w:rPr>
          <w:rFonts w:asciiTheme="majorBidi" w:eastAsia="Calibri" w:hAnsiTheme="majorBidi" w:cstheme="majorBidi"/>
          <w:sz w:val="24"/>
          <w:szCs w:val="24"/>
          <w:shd w:val="clear" w:color="auto" w:fill="FFFFFF"/>
        </w:rPr>
        <w:t>Fruehling</w:t>
      </w:r>
      <w:proofErr w:type="spellEnd"/>
      <w:r>
        <w:rPr>
          <w:rFonts w:asciiTheme="majorBidi" w:eastAsia="Calibri" w:hAnsiTheme="majorBidi" w:cstheme="majorBidi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Theme="majorBidi" w:eastAsia="Calibri" w:hAnsiTheme="majorBidi" w:cstheme="majorBidi"/>
          <w:sz w:val="24"/>
          <w:szCs w:val="24"/>
          <w:shd w:val="clear" w:color="auto" w:fill="FFFFFF"/>
        </w:rPr>
        <w:t>Tuvya</w:t>
      </w:r>
      <w:proofErr w:type="spellEnd"/>
      <w:r>
        <w:rPr>
          <w:rFonts w:asciiTheme="majorBidi" w:eastAsia="Calibri" w:hAnsiTheme="majorBidi" w:cstheme="majorBidi"/>
          <w:sz w:val="24"/>
          <w:szCs w:val="24"/>
          <w:shd w:val="clear" w:color="auto" w:fill="FFFFFF"/>
        </w:rPr>
        <w:t xml:space="preserve"> (eds.), </w:t>
      </w:r>
      <w:r>
        <w:rPr>
          <w:rFonts w:asciiTheme="majorBidi" w:eastAsia="Calibri" w:hAnsiTheme="majorBidi" w:cstheme="majorBidi"/>
          <w:b/>
          <w:bCs/>
          <w:sz w:val="24"/>
          <w:szCs w:val="24"/>
          <w:shd w:val="clear" w:color="auto" w:fill="FFFFFF"/>
        </w:rPr>
        <w:t>Society and Economy in Israel</w:t>
      </w:r>
      <w:r>
        <w:rPr>
          <w:rFonts w:asciiTheme="majorBidi" w:eastAsia="Calibri" w:hAnsiTheme="majorBidi" w:cstheme="majorBidi"/>
          <w:i/>
          <w:iCs/>
          <w:sz w:val="24"/>
          <w:szCs w:val="24"/>
          <w:shd w:val="clear" w:color="auto" w:fill="FFFFFF"/>
        </w:rPr>
        <w:t xml:space="preserve">, </w:t>
      </w:r>
      <w:r>
        <w:rPr>
          <w:rFonts w:asciiTheme="majorBidi" w:eastAsia="Calibri" w:hAnsiTheme="majorBidi" w:cstheme="majorBidi"/>
          <w:sz w:val="24"/>
          <w:szCs w:val="24"/>
          <w:shd w:val="clear" w:color="auto" w:fill="FFFFFF"/>
        </w:rPr>
        <w:t xml:space="preserve">Beer </w:t>
      </w:r>
      <w:proofErr w:type="spellStart"/>
      <w:r>
        <w:rPr>
          <w:rFonts w:asciiTheme="majorBidi" w:eastAsia="Calibri" w:hAnsiTheme="majorBidi" w:cstheme="majorBidi"/>
          <w:sz w:val="24"/>
          <w:szCs w:val="24"/>
          <w:shd w:val="clear" w:color="auto" w:fill="FFFFFF"/>
        </w:rPr>
        <w:t>Sheva</w:t>
      </w:r>
      <w:proofErr w:type="spellEnd"/>
      <w:r>
        <w:rPr>
          <w:rFonts w:asciiTheme="majorBidi" w:eastAsia="Calibri" w:hAnsiTheme="majorBidi" w:cstheme="majorBidi"/>
          <w:sz w:val="24"/>
          <w:szCs w:val="24"/>
          <w:shd w:val="clear" w:color="auto" w:fill="FFFFFF"/>
        </w:rPr>
        <w:t xml:space="preserve">: Ben-Gurion University Press, 2005. </w:t>
      </w:r>
    </w:p>
    <w:p w:rsidR="002928F9" w:rsidRDefault="002928F9" w:rsidP="002928F9">
      <w:pPr>
        <w:bidi w:val="0"/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</w:pPr>
    </w:p>
    <w:p w:rsidR="002928F9" w:rsidRDefault="002928F9" w:rsidP="002928F9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  <w:lang w:val="en-AU"/>
        </w:rPr>
      </w:pPr>
      <w:r>
        <w:rPr>
          <w:rFonts w:asciiTheme="majorBidi" w:eastAsia="Calibri" w:hAnsiTheme="majorBidi" w:cstheme="majorBidi"/>
          <w:sz w:val="24"/>
          <w:szCs w:val="24"/>
          <w:lang w:val="en-AU"/>
        </w:rPr>
        <w:t xml:space="preserve">Klein, Irma [Hebrew], </w:t>
      </w:r>
      <w:r>
        <w:rPr>
          <w:rFonts w:asciiTheme="majorBidi" w:eastAsia="Calibri" w:hAnsiTheme="majorBidi" w:cstheme="majorBidi"/>
          <w:b/>
          <w:bCs/>
          <w:sz w:val="24"/>
          <w:szCs w:val="24"/>
          <w:lang w:val="en-AU"/>
        </w:rPr>
        <w:t>Amos</w:t>
      </w:r>
      <w:r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b/>
          <w:bCs/>
          <w:sz w:val="24"/>
          <w:szCs w:val="24"/>
        </w:rPr>
        <w:t>Gitai</w:t>
      </w:r>
      <w:proofErr w:type="spellEnd"/>
      <w:r>
        <w:rPr>
          <w:rFonts w:asciiTheme="majorBidi" w:eastAsia="Calibri" w:hAnsiTheme="majorBidi" w:cstheme="majorBidi"/>
          <w:b/>
          <w:bCs/>
          <w:sz w:val="24"/>
          <w:szCs w:val="24"/>
          <w:lang w:val="en-AU"/>
        </w:rPr>
        <w:t>: Cinema, Politics, Aesthetics</w:t>
      </w:r>
      <w:r>
        <w:rPr>
          <w:rFonts w:asciiTheme="majorBidi" w:eastAsia="Calibri" w:hAnsiTheme="majorBidi" w:cstheme="majorBidi"/>
          <w:sz w:val="24"/>
          <w:szCs w:val="24"/>
          <w:lang w:val="en-AU"/>
        </w:rPr>
        <w:t xml:space="preserve">, Tel Aviv, </w:t>
      </w:r>
      <w:proofErr w:type="spellStart"/>
      <w:r>
        <w:rPr>
          <w:rFonts w:asciiTheme="majorBidi" w:eastAsia="Calibri" w:hAnsiTheme="majorBidi" w:cstheme="majorBidi"/>
          <w:sz w:val="24"/>
          <w:szCs w:val="24"/>
          <w:lang w:val="en-AU"/>
        </w:rPr>
        <w:t>Hakibbutz</w:t>
      </w:r>
      <w:proofErr w:type="spellEnd"/>
      <w:r>
        <w:rPr>
          <w:rFonts w:asciiTheme="majorBidi" w:eastAsia="Calibri" w:hAnsiTheme="majorBidi" w:cstheme="majorBidi"/>
          <w:sz w:val="24"/>
          <w:szCs w:val="24"/>
          <w:lang w:val="en-AU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  <w:lang w:val="en-AU"/>
        </w:rPr>
        <w:t>Hameuchad</w:t>
      </w:r>
      <w:proofErr w:type="spellEnd"/>
      <w:r>
        <w:rPr>
          <w:rFonts w:asciiTheme="majorBidi" w:eastAsia="Calibri" w:hAnsiTheme="majorBidi" w:cstheme="majorBidi"/>
          <w:sz w:val="24"/>
          <w:szCs w:val="24"/>
          <w:lang w:val="en-AU"/>
        </w:rPr>
        <w:t xml:space="preserve"> Publishing House, 2003, pp. 92-93</w:t>
      </w:r>
      <w:r>
        <w:rPr>
          <w:rFonts w:asciiTheme="majorBidi" w:eastAsia="Calibri" w:hAnsiTheme="majorBidi" w:cstheme="majorBidi"/>
          <w:sz w:val="18"/>
          <w:szCs w:val="18"/>
          <w:lang w:val="en-AU"/>
        </w:rPr>
        <w:t>.</w:t>
      </w:r>
    </w:p>
    <w:p w:rsidR="002928F9" w:rsidRDefault="002928F9" w:rsidP="002928F9">
      <w:pPr>
        <w:bidi w:val="0"/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  <w:u w:val="single"/>
          <w:lang w:val="en-AU"/>
        </w:rPr>
      </w:pPr>
    </w:p>
    <w:p w:rsidR="002928F9" w:rsidRDefault="002928F9" w:rsidP="002928F9">
      <w:pPr>
        <w:bidi w:val="0"/>
        <w:spacing w:line="240" w:lineRule="auto"/>
        <w:rPr>
          <w:rFonts w:asciiTheme="majorBidi" w:eastAsia="Calibri" w:hAnsiTheme="majorBidi" w:cstheme="majorBidi"/>
          <w:sz w:val="24"/>
          <w:szCs w:val="24"/>
        </w:rPr>
      </w:pPr>
      <w:proofErr w:type="spellStart"/>
      <w:r>
        <w:rPr>
          <w:rFonts w:asciiTheme="majorBidi" w:eastAsia="Calibri" w:hAnsiTheme="majorBidi" w:cstheme="majorBidi"/>
          <w:sz w:val="24"/>
          <w:szCs w:val="24"/>
        </w:rPr>
        <w:t>Margalit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Talia</w:t>
      </w:r>
      <w:proofErr w:type="gramStart"/>
      <w:r>
        <w:rPr>
          <w:rFonts w:asciiTheme="majorBidi" w:eastAsia="Calibri" w:hAnsiTheme="majorBidi" w:cstheme="majorBidi"/>
          <w:sz w:val="24"/>
          <w:szCs w:val="24"/>
        </w:rPr>
        <w:t>,“</w:t>
      </w:r>
      <w:proofErr w:type="gramEnd"/>
      <w:r>
        <w:rPr>
          <w:rFonts w:asciiTheme="majorBidi" w:eastAsia="Calibri" w:hAnsiTheme="majorBidi" w:cstheme="majorBidi"/>
          <w:sz w:val="24"/>
          <w:szCs w:val="24"/>
        </w:rPr>
        <w:t>Prestige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High Rises in Tel Aviv: Fencing in Three Dimensions”, in Amnon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Lehavi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>,</w:t>
      </w:r>
      <w:r>
        <w:rPr>
          <w:rFonts w:asciiTheme="majorBidi" w:eastAsia="Calibr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eastAsia="Calibri" w:hAnsiTheme="majorBidi" w:cstheme="majorBidi"/>
          <w:sz w:val="24"/>
          <w:szCs w:val="24"/>
        </w:rPr>
        <w:t xml:space="preserve">ed., </w:t>
      </w:r>
      <w:r>
        <w:rPr>
          <w:rFonts w:asciiTheme="majorBidi" w:eastAsia="Calibri" w:hAnsiTheme="majorBidi" w:cstheme="majorBidi"/>
          <w:b/>
          <w:bCs/>
          <w:sz w:val="24"/>
          <w:szCs w:val="24"/>
        </w:rPr>
        <w:t>Gated Communities</w:t>
      </w:r>
      <w:r>
        <w:rPr>
          <w:rFonts w:asciiTheme="majorBidi" w:eastAsia="Calibri" w:hAnsiTheme="majorBidi" w:cstheme="majorBidi"/>
          <w:sz w:val="24"/>
          <w:szCs w:val="24"/>
        </w:rPr>
        <w:t xml:space="preserve"> (in Hebrew), Tel Aviv, Nevo, 2010, pp. 280-282. </w:t>
      </w:r>
    </w:p>
    <w:p w:rsidR="002928F9" w:rsidRDefault="002928F9" w:rsidP="002928F9">
      <w:pPr>
        <w:bidi w:val="0"/>
        <w:rPr>
          <w:rFonts w:asciiTheme="majorBidi" w:hAnsiTheme="majorBidi" w:cstheme="majorBidi"/>
          <w:sz w:val="24"/>
          <w:szCs w:val="24"/>
        </w:rPr>
      </w:pPr>
    </w:p>
    <w:p w:rsidR="002928F9" w:rsidRDefault="002928F9" w:rsidP="002928F9">
      <w:pPr>
        <w:rPr>
          <w:rFonts w:cs="Arial"/>
          <w:b/>
          <w:bCs/>
          <w:sz w:val="24"/>
          <w:szCs w:val="24"/>
        </w:rPr>
      </w:pPr>
      <w:r>
        <w:rPr>
          <w:rtl/>
        </w:rPr>
        <w:t xml:space="preserve">ממן, דניאל וזאב </w:t>
      </w:r>
      <w:proofErr w:type="spellStart"/>
      <w:r>
        <w:rPr>
          <w:rtl/>
        </w:rPr>
        <w:t>רוזנהק</w:t>
      </w:r>
      <w:proofErr w:type="spellEnd"/>
      <w:r>
        <w:rPr>
          <w:rtl/>
        </w:rPr>
        <w:t xml:space="preserve"> ( 2007 .) בנק ישראל: כלכלה פוליטית בעיד</w:t>
      </w:r>
      <w:r>
        <w:rPr>
          <w:rFonts w:hint="cs"/>
        </w:rPr>
        <w:t xml:space="preserve"> </w:t>
      </w:r>
      <w:r>
        <w:rPr>
          <w:rtl/>
        </w:rPr>
        <w:t>ניאו-ליברלי</w:t>
      </w:r>
      <w:r>
        <w:t xml:space="preserve">. </w:t>
      </w:r>
      <w:proofErr w:type="spellStart"/>
      <w:r>
        <w:rPr>
          <w:rtl/>
        </w:rPr>
        <w:t>ירושלי</w:t>
      </w:r>
      <w:proofErr w:type="spellEnd"/>
      <w:r>
        <w:rPr>
          <w:rtl/>
        </w:rPr>
        <w:t xml:space="preserve">: מכון </w:t>
      </w:r>
      <w:proofErr w:type="spellStart"/>
      <w:r>
        <w:rPr>
          <w:rtl/>
        </w:rPr>
        <w:t>ון</w:t>
      </w:r>
      <w:proofErr w:type="spellEnd"/>
      <w:r>
        <w:rPr>
          <w:rtl/>
        </w:rPr>
        <w:t xml:space="preserve"> ליר, תל אביב: הקיבוץ המאוחד עמ' 12</w:t>
      </w:r>
      <w:r>
        <w:rPr>
          <w:rtl/>
        </w:rPr>
        <w:softHyphen/>
      </w:r>
      <w:r>
        <w:rPr>
          <w:rFonts w:asciiTheme="minorBidi" w:hAnsiTheme="minorBidi"/>
          <w:sz w:val="24"/>
          <w:szCs w:val="24"/>
        </w:rPr>
        <w:t>23</w:t>
      </w:r>
      <w:r>
        <w:t>-</w:t>
      </w:r>
    </w:p>
    <w:p w:rsidR="002928F9" w:rsidRDefault="002928F9" w:rsidP="002928F9">
      <w:r>
        <w:rPr>
          <w:rFonts w:cs="Arial"/>
          <w:rtl/>
        </w:rPr>
        <w:t xml:space="preserve">אורי רם, (2005) , "מבוא: פרדיגמת הגלובליזציה בלימודי ישראל" בתוך: הגלובליזציה של ישראל: </w:t>
      </w:r>
      <w:proofErr w:type="spellStart"/>
      <w:r>
        <w:rPr>
          <w:rFonts w:cs="Arial"/>
          <w:rtl/>
        </w:rPr>
        <w:t>מק'וורלד</w:t>
      </w:r>
      <w:proofErr w:type="spellEnd"/>
      <w:r>
        <w:rPr>
          <w:rFonts w:cs="Arial"/>
          <w:rtl/>
        </w:rPr>
        <w:t xml:space="preserve"> בתל-אביב, ג'יהאד בירושלים, תל-אביב: רסלינג, עמ' 11- 26.</w:t>
      </w:r>
    </w:p>
    <w:p w:rsidR="000A5D9F" w:rsidRPr="002928F9" w:rsidRDefault="000A5D9F" w:rsidP="002B04EC">
      <w:pPr>
        <w:rPr>
          <w:b/>
          <w:bCs/>
          <w:sz w:val="24"/>
          <w:szCs w:val="24"/>
          <w:rtl/>
        </w:rPr>
      </w:pPr>
    </w:p>
    <w:p w:rsidR="002928F9" w:rsidRDefault="002928F9" w:rsidP="002B04EC">
      <w:pPr>
        <w:rPr>
          <w:b/>
          <w:bCs/>
          <w:sz w:val="24"/>
          <w:szCs w:val="24"/>
          <w:rtl/>
        </w:rPr>
      </w:pPr>
    </w:p>
    <w:p w:rsidR="002928F9" w:rsidRDefault="002928F9" w:rsidP="002B04EC">
      <w:pPr>
        <w:rPr>
          <w:b/>
          <w:bCs/>
          <w:sz w:val="24"/>
          <w:szCs w:val="24"/>
          <w:rtl/>
        </w:rPr>
      </w:pPr>
    </w:p>
    <w:p w:rsidR="002928F9" w:rsidRDefault="002928F9" w:rsidP="002928F9">
      <w:pPr>
        <w:rPr>
          <w:b/>
          <w:bCs/>
          <w:sz w:val="24"/>
          <w:szCs w:val="24"/>
          <w:u w:val="single"/>
          <w:rtl/>
        </w:rPr>
      </w:pPr>
    </w:p>
    <w:p w:rsidR="002928F9" w:rsidRDefault="002928F9" w:rsidP="002928F9">
      <w:pPr>
        <w:rPr>
          <w:b/>
          <w:bCs/>
          <w:sz w:val="24"/>
          <w:szCs w:val="24"/>
          <w:u w:val="single"/>
          <w:rtl/>
        </w:rPr>
      </w:pPr>
    </w:p>
    <w:p w:rsidR="002B04EC" w:rsidRPr="002928F9" w:rsidRDefault="000A5D9F" w:rsidP="002928F9">
      <w:pPr>
        <w:rPr>
          <w:b/>
          <w:bCs/>
          <w:sz w:val="24"/>
          <w:szCs w:val="24"/>
          <w:u w:val="single"/>
          <w:rtl/>
        </w:rPr>
      </w:pPr>
      <w:r w:rsidRPr="002928F9">
        <w:rPr>
          <w:rFonts w:hint="cs"/>
          <w:b/>
          <w:bCs/>
          <w:sz w:val="24"/>
          <w:szCs w:val="24"/>
          <w:u w:val="single"/>
          <w:rtl/>
        </w:rPr>
        <w:t>פילמוגרפיה</w:t>
      </w:r>
      <w:r w:rsidR="002B04EC" w:rsidRPr="002928F9">
        <w:rPr>
          <w:rFonts w:hint="cs"/>
          <w:b/>
          <w:bCs/>
          <w:sz w:val="24"/>
          <w:szCs w:val="24"/>
          <w:u w:val="single"/>
          <w:rtl/>
        </w:rPr>
        <w:t xml:space="preserve">: </w:t>
      </w:r>
    </w:p>
    <w:p w:rsidR="002928F9" w:rsidRPr="002928F9" w:rsidRDefault="002B04EC" w:rsidP="002928F9">
      <w:pPr>
        <w:spacing w:line="360" w:lineRule="auto"/>
        <w:jc w:val="right"/>
        <w:rPr>
          <w:sz w:val="24"/>
          <w:szCs w:val="24"/>
        </w:rPr>
      </w:pPr>
      <w:proofErr w:type="spellStart"/>
      <w:r w:rsidRPr="002928F9">
        <w:rPr>
          <w:rFonts w:cs="Arial"/>
          <w:sz w:val="24"/>
          <w:szCs w:val="24"/>
        </w:rPr>
        <w:t>Alphaville</w:t>
      </w:r>
      <w:proofErr w:type="spellEnd"/>
      <w:r w:rsidRPr="002928F9">
        <w:rPr>
          <w:rFonts w:cs="Arial"/>
          <w:sz w:val="24"/>
          <w:szCs w:val="24"/>
        </w:rPr>
        <w:t>, Jean Luc Godard, 1965</w:t>
      </w:r>
      <w:r w:rsidRPr="002928F9">
        <w:rPr>
          <w:sz w:val="24"/>
          <w:szCs w:val="24"/>
        </w:rPr>
        <w:t xml:space="preserve"> </w:t>
      </w:r>
    </w:p>
    <w:p w:rsidR="002B04EC" w:rsidRPr="002928F9" w:rsidRDefault="002B04EC" w:rsidP="002928F9">
      <w:pPr>
        <w:spacing w:line="360" w:lineRule="auto"/>
        <w:jc w:val="right"/>
        <w:rPr>
          <w:sz w:val="24"/>
          <w:szCs w:val="24"/>
          <w:rtl/>
        </w:rPr>
      </w:pPr>
      <w:r w:rsidRPr="002928F9">
        <w:rPr>
          <w:sz w:val="24"/>
          <w:szCs w:val="24"/>
        </w:rPr>
        <w:t>A Taste of Honey, Tony Richardson, 1961</w:t>
      </w:r>
    </w:p>
    <w:p w:rsidR="002B04EC" w:rsidRPr="002928F9" w:rsidRDefault="002B04EC" w:rsidP="002928F9">
      <w:pPr>
        <w:spacing w:line="360" w:lineRule="auto"/>
        <w:jc w:val="right"/>
        <w:rPr>
          <w:sz w:val="24"/>
          <w:szCs w:val="24"/>
          <w:rtl/>
        </w:rPr>
      </w:pPr>
      <w:r w:rsidRPr="002928F9">
        <w:rPr>
          <w:sz w:val="24"/>
          <w:szCs w:val="24"/>
        </w:rPr>
        <w:t xml:space="preserve">Together, Lorenza </w:t>
      </w:r>
      <w:proofErr w:type="spellStart"/>
      <w:r w:rsidRPr="002928F9">
        <w:rPr>
          <w:sz w:val="24"/>
          <w:szCs w:val="24"/>
        </w:rPr>
        <w:t>Mazzetti</w:t>
      </w:r>
      <w:proofErr w:type="spellEnd"/>
      <w:r w:rsidRPr="002928F9">
        <w:rPr>
          <w:sz w:val="24"/>
          <w:szCs w:val="24"/>
        </w:rPr>
        <w:t>, 1956</w:t>
      </w:r>
    </w:p>
    <w:p w:rsidR="002B04EC" w:rsidRDefault="002B04EC" w:rsidP="002928F9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or Three Things I Know About Her, Jean Luc Godard, 1967</w:t>
      </w:r>
    </w:p>
    <w:p w:rsidR="002B04EC" w:rsidRDefault="002B04EC" w:rsidP="002928F9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B04EC" w:rsidRDefault="002B04EC" w:rsidP="002928F9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Playtime, Jacques Tati, 1967</w:t>
      </w:r>
    </w:p>
    <w:p w:rsidR="002B04EC" w:rsidRPr="002928F9" w:rsidRDefault="002B04EC" w:rsidP="002928F9">
      <w:pPr>
        <w:spacing w:line="360" w:lineRule="auto"/>
        <w:jc w:val="right"/>
        <w:rPr>
          <w:rFonts w:cs="Arial"/>
          <w:sz w:val="24"/>
          <w:szCs w:val="24"/>
        </w:rPr>
      </w:pPr>
      <w:r w:rsidRPr="002928F9">
        <w:rPr>
          <w:rFonts w:cs="Arial"/>
          <w:sz w:val="24"/>
          <w:szCs w:val="24"/>
        </w:rPr>
        <w:t xml:space="preserve">Hiroshima </w:t>
      </w:r>
      <w:proofErr w:type="gramStart"/>
      <w:r w:rsidRPr="002928F9">
        <w:rPr>
          <w:rFonts w:cs="Arial"/>
          <w:sz w:val="24"/>
          <w:szCs w:val="24"/>
        </w:rPr>
        <w:t>mon</w:t>
      </w:r>
      <w:proofErr w:type="gramEnd"/>
      <w:r w:rsidRPr="002928F9">
        <w:rPr>
          <w:rFonts w:cs="Arial"/>
          <w:sz w:val="24"/>
          <w:szCs w:val="24"/>
        </w:rPr>
        <w:t xml:space="preserve"> amour, Alain </w:t>
      </w:r>
      <w:proofErr w:type="spellStart"/>
      <w:r w:rsidRPr="002928F9">
        <w:rPr>
          <w:rFonts w:cs="Arial"/>
          <w:sz w:val="24"/>
          <w:szCs w:val="24"/>
        </w:rPr>
        <w:t>Resnais</w:t>
      </w:r>
      <w:proofErr w:type="spellEnd"/>
      <w:r w:rsidRPr="002928F9">
        <w:rPr>
          <w:rFonts w:cs="Arial"/>
          <w:sz w:val="24"/>
          <w:szCs w:val="24"/>
        </w:rPr>
        <w:t xml:space="preserve">, 1959 </w:t>
      </w:r>
    </w:p>
    <w:p w:rsidR="002B04EC" w:rsidRPr="002928F9" w:rsidRDefault="002B04EC" w:rsidP="002928F9">
      <w:pPr>
        <w:spacing w:line="360" w:lineRule="auto"/>
        <w:jc w:val="right"/>
        <w:rPr>
          <w:rFonts w:cs="Arial"/>
          <w:sz w:val="24"/>
          <w:szCs w:val="24"/>
          <w:rtl/>
        </w:rPr>
      </w:pPr>
      <w:r w:rsidRPr="002928F9">
        <w:rPr>
          <w:rFonts w:cs="Arial"/>
          <w:sz w:val="24"/>
          <w:szCs w:val="24"/>
        </w:rPr>
        <w:t xml:space="preserve">Late </w:t>
      </w:r>
      <w:proofErr w:type="gramStart"/>
      <w:r w:rsidRPr="002928F9">
        <w:rPr>
          <w:rFonts w:cs="Arial"/>
          <w:sz w:val="24"/>
          <w:szCs w:val="24"/>
        </w:rPr>
        <w:t>Spring</w:t>
      </w:r>
      <w:proofErr w:type="gramEnd"/>
      <w:r w:rsidRPr="002928F9">
        <w:rPr>
          <w:rFonts w:cs="Arial"/>
          <w:sz w:val="24"/>
          <w:szCs w:val="24"/>
        </w:rPr>
        <w:t>,</w:t>
      </w:r>
      <w:r w:rsidRPr="002928F9">
        <w:rPr>
          <w:rStyle w:val="watch-title"/>
          <w:color w:val="222222"/>
          <w:kern w:val="36"/>
          <w:sz w:val="30"/>
          <w:szCs w:val="30"/>
        </w:rPr>
        <w:t xml:space="preserve"> </w:t>
      </w:r>
      <w:proofErr w:type="spellStart"/>
      <w:r w:rsidRPr="002928F9">
        <w:rPr>
          <w:rStyle w:val="watch-title"/>
          <w:color w:val="222222"/>
          <w:kern w:val="36"/>
        </w:rPr>
        <w:t>Yasujirō</w:t>
      </w:r>
      <w:proofErr w:type="spellEnd"/>
      <w:r w:rsidRPr="002928F9">
        <w:rPr>
          <w:rStyle w:val="watch-title"/>
          <w:color w:val="222222"/>
          <w:kern w:val="36"/>
        </w:rPr>
        <w:t xml:space="preserve"> </w:t>
      </w:r>
      <w:proofErr w:type="spellStart"/>
      <w:r w:rsidRPr="002928F9">
        <w:rPr>
          <w:rStyle w:val="watch-title"/>
          <w:color w:val="222222"/>
          <w:kern w:val="36"/>
        </w:rPr>
        <w:t>Ozu</w:t>
      </w:r>
      <w:proofErr w:type="spellEnd"/>
      <w:r w:rsidRPr="002928F9">
        <w:rPr>
          <w:rFonts w:cs="Arial"/>
          <w:sz w:val="24"/>
          <w:szCs w:val="24"/>
        </w:rPr>
        <w:t xml:space="preserve">, 1949 </w:t>
      </w:r>
    </w:p>
    <w:p w:rsidR="002B04EC" w:rsidRPr="002928F9" w:rsidRDefault="002B04EC" w:rsidP="002928F9">
      <w:pPr>
        <w:spacing w:line="360" w:lineRule="auto"/>
        <w:jc w:val="right"/>
        <w:rPr>
          <w:rFonts w:cs="Arial"/>
          <w:sz w:val="24"/>
          <w:szCs w:val="24"/>
          <w:rtl/>
        </w:rPr>
      </w:pPr>
      <w:r w:rsidRPr="002928F9">
        <w:rPr>
          <w:rFonts w:cs="Arial"/>
          <w:sz w:val="24"/>
          <w:szCs w:val="24"/>
        </w:rPr>
        <w:t>Good Morning</w:t>
      </w:r>
      <w:r w:rsidRPr="002928F9">
        <w:rPr>
          <w:rStyle w:val="Hyperlink"/>
          <w:color w:val="222222"/>
          <w:kern w:val="36"/>
          <w:u w:val="none"/>
        </w:rPr>
        <w:t>,</w:t>
      </w:r>
      <w:r w:rsidRPr="002928F9">
        <w:rPr>
          <w:rStyle w:val="watch-title"/>
          <w:color w:val="222222"/>
          <w:kern w:val="36"/>
        </w:rPr>
        <w:t xml:space="preserve"> </w:t>
      </w:r>
      <w:proofErr w:type="spellStart"/>
      <w:r w:rsidRPr="002928F9">
        <w:rPr>
          <w:rStyle w:val="watch-title"/>
          <w:color w:val="222222"/>
          <w:kern w:val="36"/>
        </w:rPr>
        <w:t>Yasujirō</w:t>
      </w:r>
      <w:proofErr w:type="spellEnd"/>
      <w:r w:rsidRPr="002928F9">
        <w:rPr>
          <w:rStyle w:val="watch-title"/>
          <w:color w:val="222222"/>
          <w:kern w:val="36"/>
        </w:rPr>
        <w:t xml:space="preserve"> </w:t>
      </w:r>
      <w:proofErr w:type="spellStart"/>
      <w:r w:rsidRPr="002928F9">
        <w:rPr>
          <w:rStyle w:val="watch-title"/>
          <w:color w:val="222222"/>
          <w:kern w:val="36"/>
        </w:rPr>
        <w:t>Ozu</w:t>
      </w:r>
      <w:proofErr w:type="spellEnd"/>
      <w:r w:rsidRPr="002928F9">
        <w:rPr>
          <w:rFonts w:cs="Arial"/>
          <w:sz w:val="24"/>
          <w:szCs w:val="24"/>
        </w:rPr>
        <w:t>, 1959</w:t>
      </w:r>
    </w:p>
    <w:p w:rsidR="002928F9" w:rsidRDefault="002B04EC" w:rsidP="002928F9">
      <w:pPr>
        <w:bidi w:val="0"/>
        <w:spacing w:line="360" w:lineRule="auto"/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lastRenderedPageBreak/>
        <w:t xml:space="preserve"> </w:t>
      </w:r>
      <w:r>
        <w:rPr>
          <w:rFonts w:cs="Arial"/>
          <w:sz w:val="24"/>
          <w:szCs w:val="24"/>
        </w:rPr>
        <w:t xml:space="preserve">Entranced Earth, </w:t>
      </w:r>
      <w:proofErr w:type="spellStart"/>
      <w:r>
        <w:rPr>
          <w:rFonts w:cs="Arial"/>
          <w:sz w:val="24"/>
          <w:szCs w:val="24"/>
        </w:rPr>
        <w:t>Glauber</w:t>
      </w:r>
      <w:proofErr w:type="spellEnd"/>
      <w:r>
        <w:rPr>
          <w:rFonts w:cs="Arial"/>
          <w:sz w:val="24"/>
          <w:szCs w:val="24"/>
        </w:rPr>
        <w:t xml:space="preserve"> Rocha, 1967</w:t>
      </w:r>
      <w:r w:rsidR="002928F9" w:rsidRPr="002928F9">
        <w:rPr>
          <w:rFonts w:cs="Arial"/>
          <w:sz w:val="24"/>
          <w:szCs w:val="24"/>
        </w:rPr>
        <w:t xml:space="preserve"> </w:t>
      </w:r>
    </w:p>
    <w:p w:rsidR="002928F9" w:rsidRDefault="002928F9" w:rsidP="002928F9">
      <w:pPr>
        <w:bidi w:val="0"/>
        <w:spacing w:line="360" w:lineRule="auto"/>
        <w:rPr>
          <w:rFonts w:cs="Arial"/>
          <w:sz w:val="24"/>
          <w:szCs w:val="24"/>
        </w:rPr>
      </w:pPr>
      <w:r w:rsidRPr="002928F9">
        <w:rPr>
          <w:rFonts w:cs="Arial"/>
          <w:sz w:val="24"/>
          <w:szCs w:val="24"/>
        </w:rPr>
        <w:t xml:space="preserve">Solaris, Andrei </w:t>
      </w:r>
      <w:proofErr w:type="spellStart"/>
      <w:r w:rsidRPr="002928F9">
        <w:rPr>
          <w:rFonts w:cs="Arial"/>
          <w:sz w:val="24"/>
          <w:szCs w:val="24"/>
        </w:rPr>
        <w:t>Tarkovsky</w:t>
      </w:r>
      <w:proofErr w:type="spellEnd"/>
      <w:r w:rsidRPr="002928F9">
        <w:rPr>
          <w:rFonts w:cs="Arial"/>
          <w:sz w:val="24"/>
          <w:szCs w:val="24"/>
        </w:rPr>
        <w:t>, 1972</w:t>
      </w:r>
    </w:p>
    <w:p w:rsidR="005723EE" w:rsidRPr="002928F9" w:rsidRDefault="005723EE" w:rsidP="005723EE">
      <w:pPr>
        <w:bidi w:val="0"/>
        <w:spacing w:line="360" w:lineRule="auto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Barbicania</w:t>
      </w:r>
      <w:proofErr w:type="spellEnd"/>
      <w:r>
        <w:rPr>
          <w:rFonts w:cs="Arial"/>
          <w:sz w:val="24"/>
          <w:szCs w:val="24"/>
        </w:rPr>
        <w:t xml:space="preserve">, </w:t>
      </w:r>
      <w:proofErr w:type="gramStart"/>
      <w:r>
        <w:rPr>
          <w:rFonts w:cs="Arial"/>
          <w:sz w:val="24"/>
          <w:szCs w:val="24"/>
        </w:rPr>
        <w:t>Ila</w:t>
      </w:r>
      <w:proofErr w:type="gram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Beka</w:t>
      </w:r>
      <w:proofErr w:type="spellEnd"/>
      <w:r>
        <w:rPr>
          <w:rFonts w:cs="Arial"/>
          <w:sz w:val="24"/>
          <w:szCs w:val="24"/>
        </w:rPr>
        <w:t xml:space="preserve">, Louise </w:t>
      </w:r>
      <w:proofErr w:type="spellStart"/>
      <w:r>
        <w:rPr>
          <w:rFonts w:cs="Arial"/>
          <w:sz w:val="24"/>
          <w:szCs w:val="24"/>
        </w:rPr>
        <w:t>Lemoine</w:t>
      </w:r>
      <w:proofErr w:type="spellEnd"/>
      <w:r>
        <w:rPr>
          <w:rFonts w:cs="Arial"/>
          <w:sz w:val="24"/>
          <w:szCs w:val="24"/>
        </w:rPr>
        <w:t>, 2016</w:t>
      </w:r>
    </w:p>
    <w:p w:rsidR="002B04EC" w:rsidRDefault="002B04EC" w:rsidP="002928F9">
      <w:pPr>
        <w:bidi w:val="0"/>
        <w:spacing w:line="360" w:lineRule="auto"/>
        <w:rPr>
          <w:rFonts w:cs="Arial"/>
          <w:sz w:val="24"/>
          <w:szCs w:val="24"/>
        </w:rPr>
      </w:pPr>
    </w:p>
    <w:p w:rsidR="002B04EC" w:rsidRDefault="002B04EC" w:rsidP="002B04EC">
      <w:pPr>
        <w:rPr>
          <w:rFonts w:cs="Arial"/>
          <w:sz w:val="24"/>
          <w:szCs w:val="24"/>
          <w:rtl/>
        </w:rPr>
      </w:pPr>
      <w:r>
        <w:rPr>
          <w:rFonts w:cs="Arial"/>
          <w:b/>
          <w:bCs/>
          <w:sz w:val="24"/>
          <w:szCs w:val="24"/>
        </w:rPr>
        <w:t xml:space="preserve"> </w:t>
      </w:r>
      <w:r>
        <w:rPr>
          <w:rFonts w:cs="Arial"/>
          <w:sz w:val="24"/>
          <w:szCs w:val="24"/>
          <w:rtl/>
        </w:rPr>
        <w:t xml:space="preserve">השמלה, </w:t>
      </w:r>
      <w:proofErr w:type="spellStart"/>
      <w:r>
        <w:rPr>
          <w:rFonts w:cs="Arial"/>
          <w:sz w:val="24"/>
          <w:szCs w:val="24"/>
          <w:rtl/>
        </w:rPr>
        <w:t>ג'אד</w:t>
      </w:r>
      <w:proofErr w:type="spellEnd"/>
      <w:r>
        <w:rPr>
          <w:rFonts w:cs="Arial"/>
          <w:sz w:val="24"/>
          <w:szCs w:val="24"/>
          <w:rtl/>
        </w:rPr>
        <w:t xml:space="preserve"> נאמן 1968</w:t>
      </w:r>
    </w:p>
    <w:p w:rsidR="002B04EC" w:rsidRDefault="002B04EC" w:rsidP="002B04EC">
      <w:pPr>
        <w:rPr>
          <w:rFonts w:cs="Arial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 xml:space="preserve">מקרה אישה, </w:t>
      </w:r>
      <w:proofErr w:type="spellStart"/>
      <w:r>
        <w:rPr>
          <w:rFonts w:cs="Arial"/>
          <w:sz w:val="24"/>
          <w:szCs w:val="24"/>
          <w:rtl/>
        </w:rPr>
        <w:t>זאק</w:t>
      </w:r>
      <w:proofErr w:type="spellEnd"/>
      <w:r>
        <w:rPr>
          <w:rFonts w:cs="Arial"/>
          <w:sz w:val="24"/>
          <w:szCs w:val="24"/>
          <w:rtl/>
        </w:rPr>
        <w:t xml:space="preserve"> קתמור, 1969</w:t>
      </w:r>
    </w:p>
    <w:p w:rsidR="002B04EC" w:rsidRDefault="002B04EC" w:rsidP="002B04EC">
      <w:pPr>
        <w:rPr>
          <w:rFonts w:cs="Arial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>חור בלבנה, אורי זוהר, 1965</w:t>
      </w:r>
    </w:p>
    <w:p w:rsidR="002B04EC" w:rsidRDefault="002B04EC" w:rsidP="002B04EC">
      <w:pPr>
        <w:rPr>
          <w:rFonts w:cs="Arial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 xml:space="preserve">בירושלים, דוד </w:t>
      </w:r>
      <w:proofErr w:type="spellStart"/>
      <w:r>
        <w:rPr>
          <w:rFonts w:cs="Arial"/>
          <w:sz w:val="24"/>
          <w:szCs w:val="24"/>
          <w:rtl/>
        </w:rPr>
        <w:t>פרלוב</w:t>
      </w:r>
      <w:proofErr w:type="spellEnd"/>
      <w:r>
        <w:rPr>
          <w:rFonts w:cs="Arial"/>
          <w:sz w:val="24"/>
          <w:szCs w:val="24"/>
          <w:rtl/>
        </w:rPr>
        <w:t>, 1963</w:t>
      </w:r>
    </w:p>
    <w:p w:rsidR="002B04EC" w:rsidRPr="002928F9" w:rsidRDefault="002B04EC" w:rsidP="002928F9">
      <w:pPr>
        <w:rPr>
          <w:rFonts w:cs="Arial"/>
          <w:sz w:val="24"/>
          <w:szCs w:val="24"/>
        </w:rPr>
      </w:pPr>
      <w:r w:rsidRPr="002928F9">
        <w:rPr>
          <w:rFonts w:cs="Arial"/>
          <w:sz w:val="24"/>
          <w:szCs w:val="24"/>
          <w:rtl/>
        </w:rPr>
        <w:t>לאן נעלם דניאל וקס</w:t>
      </w:r>
      <w:r w:rsidR="002928F9" w:rsidRPr="002928F9">
        <w:rPr>
          <w:rFonts w:cs="Arial" w:hint="cs"/>
          <w:sz w:val="24"/>
          <w:szCs w:val="24"/>
          <w:rtl/>
        </w:rPr>
        <w:t xml:space="preserve">, </w:t>
      </w:r>
      <w:r w:rsidRPr="002928F9">
        <w:rPr>
          <w:rFonts w:cs="Arial"/>
          <w:sz w:val="24"/>
          <w:szCs w:val="24"/>
          <w:rtl/>
        </w:rPr>
        <w:t xml:space="preserve">אברהם </w:t>
      </w:r>
      <w:proofErr w:type="spellStart"/>
      <w:r w:rsidRPr="002928F9">
        <w:rPr>
          <w:rFonts w:cs="Arial"/>
          <w:sz w:val="24"/>
          <w:szCs w:val="24"/>
          <w:rtl/>
        </w:rPr>
        <w:t>הפנר</w:t>
      </w:r>
      <w:proofErr w:type="spellEnd"/>
      <w:r w:rsidRPr="002928F9">
        <w:rPr>
          <w:rFonts w:cs="Arial"/>
          <w:sz w:val="24"/>
          <w:szCs w:val="24"/>
          <w:rtl/>
        </w:rPr>
        <w:t>, 1973</w:t>
      </w:r>
    </w:p>
    <w:p w:rsidR="002B04EC" w:rsidRDefault="002B04EC" w:rsidP="002928F9">
      <w:pPr>
        <w:rPr>
          <w:sz w:val="24"/>
          <w:szCs w:val="24"/>
          <w:rtl/>
        </w:rPr>
      </w:pPr>
      <w:r w:rsidRPr="002928F9">
        <w:rPr>
          <w:sz w:val="24"/>
          <w:szCs w:val="24"/>
          <w:rtl/>
        </w:rPr>
        <w:t>אור מן ההפקר</w:t>
      </w:r>
      <w:r w:rsidR="002928F9" w:rsidRPr="002928F9">
        <w:rPr>
          <w:rFonts w:hint="cs"/>
          <w:sz w:val="24"/>
          <w:szCs w:val="24"/>
          <w:rtl/>
        </w:rPr>
        <w:t xml:space="preserve">, </w:t>
      </w:r>
      <w:r w:rsidRPr="002928F9">
        <w:rPr>
          <w:sz w:val="24"/>
          <w:szCs w:val="24"/>
          <w:rtl/>
        </w:rPr>
        <w:t>ניסים דיין,</w:t>
      </w:r>
      <w:r>
        <w:rPr>
          <w:sz w:val="24"/>
          <w:szCs w:val="24"/>
          <w:rtl/>
        </w:rPr>
        <w:t xml:space="preserve"> 1973</w:t>
      </w:r>
    </w:p>
    <w:p w:rsidR="002B04EC" w:rsidRDefault="002B04EC" w:rsidP="002B04EC">
      <w:pPr>
        <w:rPr>
          <w:sz w:val="24"/>
          <w:szCs w:val="24"/>
          <w:rtl/>
        </w:rPr>
      </w:pPr>
    </w:p>
    <w:p w:rsidR="004C441A" w:rsidRPr="002B04EC" w:rsidRDefault="004C441A" w:rsidP="002B04EC">
      <w:pPr>
        <w:spacing w:line="360" w:lineRule="auto"/>
        <w:rPr>
          <w:b/>
          <w:bCs/>
          <w:sz w:val="28"/>
          <w:szCs w:val="28"/>
          <w:u w:val="single"/>
          <w:rtl/>
        </w:rPr>
      </w:pPr>
    </w:p>
    <w:p w:rsidR="00F910D8" w:rsidRPr="004C441A" w:rsidRDefault="00F910D8">
      <w:pPr>
        <w:rPr>
          <w:rtl/>
        </w:rPr>
      </w:pPr>
    </w:p>
    <w:sectPr w:rsidR="00F910D8" w:rsidRPr="004C441A" w:rsidSect="00FC489B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157DF5F" w15:done="0"/>
  <w15:commentEx w15:paraId="13210B44" w15:done="0"/>
  <w15:commentEx w15:paraId="75B9FBA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F5D"/>
    <w:multiLevelType w:val="hybridMultilevel"/>
    <w:tmpl w:val="35E03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777E0"/>
    <w:multiLevelType w:val="hybridMultilevel"/>
    <w:tmpl w:val="35E03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73414"/>
    <w:multiLevelType w:val="hybridMultilevel"/>
    <w:tmpl w:val="0966F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eta Feniger">
    <w15:presenceInfo w15:providerId="Windows Live" w15:userId="2a3e7d922db9e6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0D8"/>
    <w:rsid w:val="00011875"/>
    <w:rsid w:val="00041841"/>
    <w:rsid w:val="00051866"/>
    <w:rsid w:val="00052C86"/>
    <w:rsid w:val="00053C72"/>
    <w:rsid w:val="000A5D9F"/>
    <w:rsid w:val="000A730E"/>
    <w:rsid w:val="00101311"/>
    <w:rsid w:val="0015493C"/>
    <w:rsid w:val="00157C70"/>
    <w:rsid w:val="00170DD1"/>
    <w:rsid w:val="00176109"/>
    <w:rsid w:val="0018023C"/>
    <w:rsid w:val="00183266"/>
    <w:rsid w:val="001C618F"/>
    <w:rsid w:val="001F0038"/>
    <w:rsid w:val="001F1767"/>
    <w:rsid w:val="001F4886"/>
    <w:rsid w:val="00221FF9"/>
    <w:rsid w:val="002257F7"/>
    <w:rsid w:val="0024252B"/>
    <w:rsid w:val="002506EF"/>
    <w:rsid w:val="0025322F"/>
    <w:rsid w:val="00255F11"/>
    <w:rsid w:val="00263A1D"/>
    <w:rsid w:val="00272B12"/>
    <w:rsid w:val="0028103C"/>
    <w:rsid w:val="002928F9"/>
    <w:rsid w:val="002B04EC"/>
    <w:rsid w:val="002C112F"/>
    <w:rsid w:val="002C53C2"/>
    <w:rsid w:val="002C77BC"/>
    <w:rsid w:val="002E2248"/>
    <w:rsid w:val="002E3395"/>
    <w:rsid w:val="002F50CB"/>
    <w:rsid w:val="003243D5"/>
    <w:rsid w:val="00335370"/>
    <w:rsid w:val="00341877"/>
    <w:rsid w:val="00355F8C"/>
    <w:rsid w:val="00382D4A"/>
    <w:rsid w:val="00394EC5"/>
    <w:rsid w:val="003D1A88"/>
    <w:rsid w:val="003D2756"/>
    <w:rsid w:val="003E107F"/>
    <w:rsid w:val="003E4CA4"/>
    <w:rsid w:val="003E5427"/>
    <w:rsid w:val="003E6A64"/>
    <w:rsid w:val="004147E1"/>
    <w:rsid w:val="00450E3E"/>
    <w:rsid w:val="00460542"/>
    <w:rsid w:val="004709AC"/>
    <w:rsid w:val="00472437"/>
    <w:rsid w:val="00491D4D"/>
    <w:rsid w:val="004A4FDB"/>
    <w:rsid w:val="004C3551"/>
    <w:rsid w:val="004C441A"/>
    <w:rsid w:val="00532521"/>
    <w:rsid w:val="005547B8"/>
    <w:rsid w:val="005723EE"/>
    <w:rsid w:val="005724AF"/>
    <w:rsid w:val="00583E5A"/>
    <w:rsid w:val="0058422C"/>
    <w:rsid w:val="00586FA1"/>
    <w:rsid w:val="00590113"/>
    <w:rsid w:val="005A6F4A"/>
    <w:rsid w:val="005E60A2"/>
    <w:rsid w:val="005F3B8C"/>
    <w:rsid w:val="005F5C2E"/>
    <w:rsid w:val="00610A56"/>
    <w:rsid w:val="006559D9"/>
    <w:rsid w:val="006644C1"/>
    <w:rsid w:val="006762B4"/>
    <w:rsid w:val="006922F2"/>
    <w:rsid w:val="006A5BF5"/>
    <w:rsid w:val="006C06C0"/>
    <w:rsid w:val="006D0AEE"/>
    <w:rsid w:val="006D1B3C"/>
    <w:rsid w:val="006E75DD"/>
    <w:rsid w:val="007138C5"/>
    <w:rsid w:val="007141CD"/>
    <w:rsid w:val="007149F2"/>
    <w:rsid w:val="00754100"/>
    <w:rsid w:val="007627B4"/>
    <w:rsid w:val="00762A49"/>
    <w:rsid w:val="00763C91"/>
    <w:rsid w:val="00765C82"/>
    <w:rsid w:val="007905A8"/>
    <w:rsid w:val="00790F54"/>
    <w:rsid w:val="00793FC7"/>
    <w:rsid w:val="007A28E0"/>
    <w:rsid w:val="007A4C72"/>
    <w:rsid w:val="007C6FF1"/>
    <w:rsid w:val="007E2372"/>
    <w:rsid w:val="007E2E60"/>
    <w:rsid w:val="00802363"/>
    <w:rsid w:val="00823A77"/>
    <w:rsid w:val="00840E29"/>
    <w:rsid w:val="00862F08"/>
    <w:rsid w:val="00867719"/>
    <w:rsid w:val="00870073"/>
    <w:rsid w:val="008752ED"/>
    <w:rsid w:val="00887A1D"/>
    <w:rsid w:val="008B1879"/>
    <w:rsid w:val="008C280C"/>
    <w:rsid w:val="008C794C"/>
    <w:rsid w:val="008D310C"/>
    <w:rsid w:val="008E3BAB"/>
    <w:rsid w:val="00903AE5"/>
    <w:rsid w:val="009939DD"/>
    <w:rsid w:val="00994505"/>
    <w:rsid w:val="009A74F7"/>
    <w:rsid w:val="009B2BC0"/>
    <w:rsid w:val="009B6B90"/>
    <w:rsid w:val="009F23C3"/>
    <w:rsid w:val="009F78B6"/>
    <w:rsid w:val="00A201AE"/>
    <w:rsid w:val="00A23BDB"/>
    <w:rsid w:val="00A32F3E"/>
    <w:rsid w:val="00A75BB5"/>
    <w:rsid w:val="00A95654"/>
    <w:rsid w:val="00AA55F2"/>
    <w:rsid w:val="00AC0FEE"/>
    <w:rsid w:val="00AC7DC4"/>
    <w:rsid w:val="00AF1308"/>
    <w:rsid w:val="00B14345"/>
    <w:rsid w:val="00B146CC"/>
    <w:rsid w:val="00B174BB"/>
    <w:rsid w:val="00B244F7"/>
    <w:rsid w:val="00B302C3"/>
    <w:rsid w:val="00B30DBE"/>
    <w:rsid w:val="00B3478F"/>
    <w:rsid w:val="00B63B23"/>
    <w:rsid w:val="00B85A95"/>
    <w:rsid w:val="00BA19B9"/>
    <w:rsid w:val="00BA4137"/>
    <w:rsid w:val="00BC3E7C"/>
    <w:rsid w:val="00BD24B7"/>
    <w:rsid w:val="00BF1E95"/>
    <w:rsid w:val="00BF7442"/>
    <w:rsid w:val="00C03D75"/>
    <w:rsid w:val="00C107F5"/>
    <w:rsid w:val="00C24E17"/>
    <w:rsid w:val="00C35822"/>
    <w:rsid w:val="00C41415"/>
    <w:rsid w:val="00C46916"/>
    <w:rsid w:val="00C57838"/>
    <w:rsid w:val="00C67841"/>
    <w:rsid w:val="00C927D5"/>
    <w:rsid w:val="00CB0ED2"/>
    <w:rsid w:val="00CC6E0D"/>
    <w:rsid w:val="00CD6307"/>
    <w:rsid w:val="00CF4CF2"/>
    <w:rsid w:val="00D57F13"/>
    <w:rsid w:val="00D772E1"/>
    <w:rsid w:val="00D77618"/>
    <w:rsid w:val="00DB12BF"/>
    <w:rsid w:val="00DB7EBA"/>
    <w:rsid w:val="00DE3E78"/>
    <w:rsid w:val="00DF6225"/>
    <w:rsid w:val="00DF6967"/>
    <w:rsid w:val="00E05289"/>
    <w:rsid w:val="00E134E9"/>
    <w:rsid w:val="00E14CAE"/>
    <w:rsid w:val="00E33666"/>
    <w:rsid w:val="00E35A5B"/>
    <w:rsid w:val="00E35BF8"/>
    <w:rsid w:val="00E40A04"/>
    <w:rsid w:val="00E9333F"/>
    <w:rsid w:val="00EA4777"/>
    <w:rsid w:val="00EB6E82"/>
    <w:rsid w:val="00EE001A"/>
    <w:rsid w:val="00EE03B0"/>
    <w:rsid w:val="00F17406"/>
    <w:rsid w:val="00F2029C"/>
    <w:rsid w:val="00F20B4A"/>
    <w:rsid w:val="00F21627"/>
    <w:rsid w:val="00F45F65"/>
    <w:rsid w:val="00F754E4"/>
    <w:rsid w:val="00F910D8"/>
    <w:rsid w:val="00F92D44"/>
    <w:rsid w:val="00FB0C0A"/>
    <w:rsid w:val="00FB5ED0"/>
    <w:rsid w:val="00FC489B"/>
    <w:rsid w:val="00FE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0"/>
    <w:qFormat/>
    <w:rsid w:val="00754100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4">
    <w:name w:val="heading 4"/>
    <w:basedOn w:val="a"/>
    <w:next w:val="a"/>
    <w:link w:val="40"/>
    <w:qFormat/>
    <w:rsid w:val="00754100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3E107F"/>
    <w:rPr>
      <w:color w:val="0000FF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CB0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CB0ED2"/>
    <w:rPr>
      <w:rFonts w:ascii="Tahoma" w:hAnsi="Tahoma" w:cs="Tahoma"/>
      <w:sz w:val="16"/>
      <w:szCs w:val="16"/>
    </w:rPr>
  </w:style>
  <w:style w:type="character" w:customStyle="1" w:styleId="20">
    <w:name w:val="כותרת 2 תו"/>
    <w:basedOn w:val="a0"/>
    <w:link w:val="2"/>
    <w:rsid w:val="00754100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40">
    <w:name w:val="כותרת 4 תו"/>
    <w:basedOn w:val="a0"/>
    <w:link w:val="4"/>
    <w:rsid w:val="0075410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BD24B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6922F2"/>
    <w:pPr>
      <w:spacing w:after="0" w:line="240" w:lineRule="auto"/>
    </w:pPr>
    <w:rPr>
      <w:sz w:val="20"/>
      <w:szCs w:val="20"/>
    </w:rPr>
  </w:style>
  <w:style w:type="character" w:customStyle="1" w:styleId="a7">
    <w:name w:val="טקסט הערת שוליים תו"/>
    <w:basedOn w:val="a0"/>
    <w:link w:val="a6"/>
    <w:uiPriority w:val="99"/>
    <w:semiHidden/>
    <w:rsid w:val="006922F2"/>
    <w:rPr>
      <w:sz w:val="20"/>
      <w:szCs w:val="20"/>
    </w:rPr>
  </w:style>
  <w:style w:type="character" w:customStyle="1" w:styleId="apple-converted-space">
    <w:name w:val="apple-converted-space"/>
    <w:basedOn w:val="a0"/>
    <w:rsid w:val="00F92D44"/>
  </w:style>
  <w:style w:type="character" w:customStyle="1" w:styleId="watch-title">
    <w:name w:val="watch-title"/>
    <w:basedOn w:val="a0"/>
    <w:rsid w:val="00C35822"/>
  </w:style>
  <w:style w:type="character" w:styleId="a8">
    <w:name w:val="Emphasis"/>
    <w:basedOn w:val="a0"/>
    <w:uiPriority w:val="20"/>
    <w:qFormat/>
    <w:rsid w:val="006762B4"/>
    <w:rPr>
      <w:i/>
      <w:iCs/>
    </w:rPr>
  </w:style>
  <w:style w:type="character" w:customStyle="1" w:styleId="posted-on">
    <w:name w:val="posted-on"/>
    <w:basedOn w:val="a0"/>
    <w:rsid w:val="00450E3E"/>
  </w:style>
  <w:style w:type="character" w:styleId="a9">
    <w:name w:val="annotation reference"/>
    <w:basedOn w:val="a0"/>
    <w:uiPriority w:val="99"/>
    <w:semiHidden/>
    <w:unhideWhenUsed/>
    <w:rsid w:val="008752E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752ED"/>
    <w:pPr>
      <w:spacing w:line="240" w:lineRule="auto"/>
    </w:pPr>
    <w:rPr>
      <w:sz w:val="20"/>
      <w:szCs w:val="20"/>
    </w:rPr>
  </w:style>
  <w:style w:type="character" w:customStyle="1" w:styleId="ab">
    <w:name w:val="טקסט הערה תו"/>
    <w:basedOn w:val="a0"/>
    <w:link w:val="aa"/>
    <w:uiPriority w:val="99"/>
    <w:semiHidden/>
    <w:rsid w:val="008752E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752ED"/>
    <w:rPr>
      <w:b/>
      <w:bCs/>
    </w:rPr>
  </w:style>
  <w:style w:type="character" w:customStyle="1" w:styleId="ad">
    <w:name w:val="נושא הערה תו"/>
    <w:basedOn w:val="ab"/>
    <w:link w:val="ac"/>
    <w:uiPriority w:val="99"/>
    <w:semiHidden/>
    <w:rsid w:val="008752ED"/>
    <w:rPr>
      <w:b/>
      <w:bCs/>
      <w:sz w:val="20"/>
      <w:szCs w:val="20"/>
    </w:rPr>
  </w:style>
  <w:style w:type="table" w:styleId="ae">
    <w:name w:val="Table Grid"/>
    <w:basedOn w:val="a1"/>
    <w:uiPriority w:val="59"/>
    <w:rsid w:val="00F20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0"/>
    <w:qFormat/>
    <w:rsid w:val="00754100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4">
    <w:name w:val="heading 4"/>
    <w:basedOn w:val="a"/>
    <w:next w:val="a"/>
    <w:link w:val="40"/>
    <w:qFormat/>
    <w:rsid w:val="00754100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3E107F"/>
    <w:rPr>
      <w:color w:val="0000FF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CB0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CB0ED2"/>
    <w:rPr>
      <w:rFonts w:ascii="Tahoma" w:hAnsi="Tahoma" w:cs="Tahoma"/>
      <w:sz w:val="16"/>
      <w:szCs w:val="16"/>
    </w:rPr>
  </w:style>
  <w:style w:type="character" w:customStyle="1" w:styleId="20">
    <w:name w:val="כותרת 2 תו"/>
    <w:basedOn w:val="a0"/>
    <w:link w:val="2"/>
    <w:rsid w:val="00754100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40">
    <w:name w:val="כותרת 4 תו"/>
    <w:basedOn w:val="a0"/>
    <w:link w:val="4"/>
    <w:rsid w:val="0075410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BD24B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6922F2"/>
    <w:pPr>
      <w:spacing w:after="0" w:line="240" w:lineRule="auto"/>
    </w:pPr>
    <w:rPr>
      <w:sz w:val="20"/>
      <w:szCs w:val="20"/>
    </w:rPr>
  </w:style>
  <w:style w:type="character" w:customStyle="1" w:styleId="a7">
    <w:name w:val="טקסט הערת שוליים תו"/>
    <w:basedOn w:val="a0"/>
    <w:link w:val="a6"/>
    <w:uiPriority w:val="99"/>
    <w:semiHidden/>
    <w:rsid w:val="006922F2"/>
    <w:rPr>
      <w:sz w:val="20"/>
      <w:szCs w:val="20"/>
    </w:rPr>
  </w:style>
  <w:style w:type="character" w:customStyle="1" w:styleId="apple-converted-space">
    <w:name w:val="apple-converted-space"/>
    <w:basedOn w:val="a0"/>
    <w:rsid w:val="00F92D44"/>
  </w:style>
  <w:style w:type="character" w:customStyle="1" w:styleId="watch-title">
    <w:name w:val="watch-title"/>
    <w:basedOn w:val="a0"/>
    <w:rsid w:val="00C35822"/>
  </w:style>
  <w:style w:type="character" w:styleId="a8">
    <w:name w:val="Emphasis"/>
    <w:basedOn w:val="a0"/>
    <w:uiPriority w:val="20"/>
    <w:qFormat/>
    <w:rsid w:val="006762B4"/>
    <w:rPr>
      <w:i/>
      <w:iCs/>
    </w:rPr>
  </w:style>
  <w:style w:type="character" w:customStyle="1" w:styleId="posted-on">
    <w:name w:val="posted-on"/>
    <w:basedOn w:val="a0"/>
    <w:rsid w:val="00450E3E"/>
  </w:style>
  <w:style w:type="character" w:styleId="a9">
    <w:name w:val="annotation reference"/>
    <w:basedOn w:val="a0"/>
    <w:uiPriority w:val="99"/>
    <w:semiHidden/>
    <w:unhideWhenUsed/>
    <w:rsid w:val="008752E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752ED"/>
    <w:pPr>
      <w:spacing w:line="240" w:lineRule="auto"/>
    </w:pPr>
    <w:rPr>
      <w:sz w:val="20"/>
      <w:szCs w:val="20"/>
    </w:rPr>
  </w:style>
  <w:style w:type="character" w:customStyle="1" w:styleId="ab">
    <w:name w:val="טקסט הערה תו"/>
    <w:basedOn w:val="a0"/>
    <w:link w:val="aa"/>
    <w:uiPriority w:val="99"/>
    <w:semiHidden/>
    <w:rsid w:val="008752E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752ED"/>
    <w:rPr>
      <w:b/>
      <w:bCs/>
    </w:rPr>
  </w:style>
  <w:style w:type="character" w:customStyle="1" w:styleId="ad">
    <w:name w:val="נושא הערה תו"/>
    <w:basedOn w:val="ab"/>
    <w:link w:val="ac"/>
    <w:uiPriority w:val="99"/>
    <w:semiHidden/>
    <w:rsid w:val="008752ED"/>
    <w:rPr>
      <w:b/>
      <w:bCs/>
      <w:sz w:val="20"/>
      <w:szCs w:val="20"/>
    </w:rPr>
  </w:style>
  <w:style w:type="table" w:styleId="ae">
    <w:name w:val="Table Grid"/>
    <w:basedOn w:val="a1"/>
    <w:uiPriority w:val="59"/>
    <w:rsid w:val="00F20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penarchitectures.wordpress.com/2011/09/19/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E675F-3A86-4575-A1E6-A5AFE8AD4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2424</Words>
  <Characters>12124</Characters>
  <Application>Microsoft Office Word</Application>
  <DocSecurity>4</DocSecurity>
  <Lines>101</Lines>
  <Paragraphs>29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Liat</dc:creator>
  <cp:lastModifiedBy>מירב אפרה</cp:lastModifiedBy>
  <cp:revision>2</cp:revision>
  <cp:lastPrinted>2017-03-12T08:27:00Z</cp:lastPrinted>
  <dcterms:created xsi:type="dcterms:W3CDTF">2017-12-20T09:46:00Z</dcterms:created>
  <dcterms:modified xsi:type="dcterms:W3CDTF">2017-12-20T09:46:00Z</dcterms:modified>
</cp:coreProperties>
</file>