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BD47B1" w:rsidRDefault="00963431" w:rsidP="00564489">
      <w:pPr>
        <w:spacing w:after="0" w:line="360" w:lineRule="auto"/>
        <w:jc w:val="both"/>
        <w:rPr>
          <w:rFonts w:asciiTheme="minorBidi" w:hAnsiTheme="minorBidi"/>
          <w:rtl/>
        </w:rPr>
      </w:pPr>
      <w:bookmarkStart w:id="0" w:name="_GoBack"/>
      <w:bookmarkEnd w:id="0"/>
      <w:r w:rsidRPr="00D17725">
        <w:rPr>
          <w:rFonts w:asciiTheme="minorBidi" w:hAnsiTheme="minorBidi"/>
          <w:b/>
          <w:bCs/>
          <w:u w:val="single"/>
          <w:rtl/>
        </w:rPr>
        <w:t xml:space="preserve">שם הקורס: </w:t>
      </w:r>
      <w:r w:rsidR="00BD47B1">
        <w:rPr>
          <w:rFonts w:asciiTheme="minorBidi" w:hAnsiTheme="minorBidi" w:hint="cs"/>
          <w:rtl/>
        </w:rPr>
        <w:t>קולנוע וידאו ניו מדיה, הסטוריה ותאוריה</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המרצה: </w:t>
      </w:r>
      <w:r w:rsidR="00BD47B1">
        <w:rPr>
          <w:rFonts w:asciiTheme="minorBidi" w:hAnsiTheme="minorBidi" w:hint="cs"/>
          <w:rtl/>
        </w:rPr>
        <w:t>רונן לייבמן</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r w:rsidR="007B5CE6">
        <w:rPr>
          <w:rFonts w:asciiTheme="minorBidi" w:hAnsiTheme="minorBidi" w:hint="cs"/>
          <w:rtl/>
        </w:rPr>
        <w:t>1</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בשש"ש: </w:t>
      </w:r>
      <w:r w:rsidR="007B5CE6">
        <w:rPr>
          <w:rFonts w:asciiTheme="minorBidi" w:hAnsiTheme="minorBidi" w:hint="cs"/>
          <w:b/>
          <w:bCs/>
          <w:u w:val="single"/>
          <w:rtl/>
        </w:rPr>
        <w:t>1</w:t>
      </w:r>
    </w:p>
    <w:p w:rsidR="00963431" w:rsidRDefault="00963431" w:rsidP="00BD47B1">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7B5CE6">
        <w:rPr>
          <w:rFonts w:asciiTheme="minorBidi" w:hAnsiTheme="minorBidi" w:hint="cs"/>
          <w:rtl/>
        </w:rPr>
        <w:t>קורס חובה לשנה ב' אמנויות המסך</w:t>
      </w:r>
    </w:p>
    <w:p w:rsidR="00F74CCA" w:rsidRPr="00F74CCA" w:rsidRDefault="00F74CCA" w:rsidP="00BD47B1">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007B5CE6">
        <w:rPr>
          <w:rFonts w:asciiTheme="minorBidi" w:hAnsiTheme="minorBidi" w:hint="cs"/>
          <w:b/>
          <w:bCs/>
          <w:u w:val="single"/>
          <w:rtl/>
        </w:rPr>
        <w:t>ב'</w:t>
      </w:r>
    </w:p>
    <w:p w:rsidR="00F74CCA" w:rsidRPr="00BD47B1" w:rsidRDefault="00F74CCA" w:rsidP="00564489">
      <w:pPr>
        <w:spacing w:after="0" w:line="360" w:lineRule="auto"/>
        <w:jc w:val="both"/>
        <w:rPr>
          <w:rFonts w:asciiTheme="minorBidi" w:hAnsiTheme="minorBidi"/>
          <w:rtl/>
        </w:rPr>
      </w:pPr>
      <w:r w:rsidRPr="00F74CCA">
        <w:rPr>
          <w:rFonts w:asciiTheme="minorBidi" w:hAnsiTheme="minorBidi" w:hint="cs"/>
          <w:b/>
          <w:bCs/>
          <w:u w:val="single"/>
          <w:rtl/>
        </w:rPr>
        <w:t xml:space="preserve">סמסטר: </w:t>
      </w:r>
      <w:r w:rsidR="00BD47B1">
        <w:rPr>
          <w:rFonts w:asciiTheme="minorBidi" w:hAnsiTheme="minorBidi" w:hint="cs"/>
          <w:rtl/>
        </w:rPr>
        <w:t>א</w:t>
      </w:r>
    </w:p>
    <w:p w:rsidR="00326EE0" w:rsidRDefault="00326EE0" w:rsidP="00564489">
      <w:pPr>
        <w:spacing w:after="0" w:line="360" w:lineRule="auto"/>
        <w:jc w:val="both"/>
        <w:rPr>
          <w:rFonts w:asciiTheme="minorBidi" w:hAnsiTheme="minorBidi"/>
          <w:b/>
          <w:bCs/>
          <w:u w:val="single"/>
          <w:rtl/>
        </w:rPr>
      </w:pPr>
    </w:p>
    <w:p w:rsidR="00963431" w:rsidRDefault="00564489" w:rsidP="00564489">
      <w:pPr>
        <w:spacing w:after="0" w:line="360" w:lineRule="auto"/>
        <w:jc w:val="both"/>
        <w:rPr>
          <w:rFonts w:asciiTheme="minorBidi" w:hAnsiTheme="minorBidi"/>
          <w:b/>
          <w:bCs/>
          <w:u w:val="single"/>
          <w:rtl/>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A55ECD" w:rsidRPr="00D17725" w:rsidRDefault="00A55ECD" w:rsidP="00564489">
      <w:pPr>
        <w:spacing w:after="0" w:line="360" w:lineRule="auto"/>
        <w:jc w:val="both"/>
        <w:rPr>
          <w:rFonts w:asciiTheme="minorBidi" w:hAnsiTheme="minorBidi"/>
          <w:b/>
          <w:bCs/>
          <w:u w:val="single"/>
        </w:rPr>
      </w:pPr>
    </w:p>
    <w:p w:rsidR="00564489" w:rsidRDefault="00BD47B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Pr>
          <w:rFonts w:ascii="Arial" w:hAnsi="Arial" w:hint="cs"/>
          <w:color w:val="000000"/>
          <w:rtl/>
        </w:rPr>
        <w:t>הקורס יעקוב אחר ההתפתחות של הוידאו כשדה לביטוי אמנותי ותרבותי החל מהקולנוע הנסיוני ועד למדיות החדשות כיום. במהלך הקורס נבחן את תפקידו של הוידאו כחלק מרכזי בתרבות האוונגרד בשנות ה 60-90 , השינוי והפיכתו לשדה ממסדי החל משנות התשעים ועד לכניסתם של כלים דיגיטאליים לשיח בשדה הוידאו ארט בשנים האחרונות.</w:t>
      </w:r>
      <w:r w:rsidR="007970DF">
        <w:rPr>
          <w:rFonts w:ascii="Arial" w:hAnsi="Arial" w:hint="cs"/>
          <w:color w:val="000000"/>
          <w:rtl/>
        </w:rPr>
        <w:t xml:space="preserve"> הקורס מכוון למיצובו של הוידאו כצומת בין אמנות גבוהה לנמוכה, בין מרחב הגלריה למרחב המחשב והטלויזיה ובין קולנוע למשחקי מחשב.</w:t>
      </w:r>
      <w:r w:rsidR="0082786A">
        <w:rPr>
          <w:rFonts w:ascii="Arial" w:hAnsi="Arial" w:hint="cs"/>
          <w:color w:val="000000"/>
          <w:rtl/>
        </w:rPr>
        <w:t xml:space="preserve"> הקורס ישלב את המהלך הכרונולוגי של התפתחות הוידאו עם תמות מרכזיות שמתקיימות לכל משך השנים.</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A55ECD" w:rsidRDefault="00A55EC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3834A1" w:rsidRPr="000310CE" w:rsidRDefault="00B46425" w:rsidP="007970DF">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 xml:space="preserve">הסטודנט/ית </w:t>
      </w:r>
      <w:r w:rsidR="007970DF">
        <w:rPr>
          <w:rFonts w:ascii="Arial" w:hAnsi="Arial" w:hint="cs"/>
          <w:color w:val="000000"/>
          <w:rtl/>
        </w:rPr>
        <w:t>ישלטו בהסטוריה וההתפתחות של הוידאו ככלי מרכזי באמנות והתרבות העכשווית, יזהו עבודות ויוצרים/ות חשובים בתחום.</w:t>
      </w:r>
    </w:p>
    <w:p w:rsidR="00B46425" w:rsidRPr="000310CE" w:rsidRDefault="000310CE" w:rsidP="007970DF">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 xml:space="preserve">הסטודנט/ית </w:t>
      </w:r>
      <w:r w:rsidR="007970DF">
        <w:rPr>
          <w:rFonts w:ascii="Arial" w:hAnsi="Arial" w:hint="cs"/>
          <w:color w:val="000000"/>
          <w:rtl/>
        </w:rPr>
        <w:t>יבינו את תפקודו של הוידאו ככלי היברידי ורפלקסיבי, ויצליחו לזהות זאת בעבודות חדשות.</w:t>
      </w:r>
    </w:p>
    <w:p w:rsidR="000310CE" w:rsidRDefault="000310CE" w:rsidP="007970DF">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הסטודנט/ית</w:t>
      </w:r>
      <w:r w:rsidR="007970DF">
        <w:rPr>
          <w:rFonts w:ascii="Arial" w:hAnsi="Arial" w:hint="cs"/>
          <w:color w:val="000000"/>
          <w:rtl/>
        </w:rPr>
        <w:t xml:space="preserve"> יהיו מסוגלים </w:t>
      </w:r>
      <w:r w:rsidRPr="000310CE">
        <w:rPr>
          <w:rFonts w:ascii="Arial" w:hAnsi="Arial" w:hint="cs"/>
          <w:color w:val="000000"/>
          <w:rtl/>
        </w:rPr>
        <w:t xml:space="preserve"> </w:t>
      </w:r>
      <w:r w:rsidR="007970DF">
        <w:rPr>
          <w:rFonts w:ascii="Arial" w:hAnsi="Arial" w:hint="cs"/>
          <w:color w:val="000000"/>
          <w:rtl/>
        </w:rPr>
        <w:t>להבין את הקשר שבין וידאו לקונוע נסיוני וניו מדיה</w:t>
      </w:r>
    </w:p>
    <w:p w:rsidR="00437313" w:rsidRDefault="007970DF" w:rsidP="00A55ECD">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הסטודנט/ית יבינו תאוריות מרכזיות בשדה הוידאו והניו מדיה.</w:t>
      </w:r>
    </w:p>
    <w:p w:rsidR="00A55ECD" w:rsidRPr="00A55ECD" w:rsidRDefault="00A55ECD" w:rsidP="00A55ECD">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left="360"/>
        <w:jc w:val="both"/>
        <w:rPr>
          <w:rFonts w:ascii="Arial" w:hAnsi="Arial"/>
          <w:color w:val="000000"/>
          <w:rtl/>
        </w:rPr>
      </w:pPr>
    </w:p>
    <w:p w:rsidR="00437313" w:rsidRDefault="00437313" w:rsidP="00564489">
      <w:pPr>
        <w:spacing w:after="0" w:line="360" w:lineRule="auto"/>
        <w:jc w:val="both"/>
        <w:rPr>
          <w:rFonts w:asciiTheme="minorBidi" w:hAnsiTheme="minorBidi"/>
          <w:b/>
          <w:bCs/>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30"/>
      </w:tblGrid>
      <w:tr w:rsidR="00963431" w:rsidRPr="00B20410" w:rsidTr="008F6BA0">
        <w:tc>
          <w:tcPr>
            <w:tcW w:w="84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8330"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8F6BA0">
        <w:tc>
          <w:tcPr>
            <w:tcW w:w="849" w:type="dxa"/>
            <w:shd w:val="clear" w:color="auto" w:fill="auto"/>
          </w:tcPr>
          <w:p w:rsidR="00963431" w:rsidRPr="00B20410" w:rsidRDefault="0036712B" w:rsidP="00564489">
            <w:pPr>
              <w:spacing w:after="0" w:line="360" w:lineRule="auto"/>
              <w:rPr>
                <w:rFonts w:asciiTheme="minorBidi" w:hAnsiTheme="minorBidi"/>
                <w:rtl/>
              </w:rPr>
            </w:pPr>
            <w:r>
              <w:rPr>
                <w:rFonts w:asciiTheme="minorBidi" w:hAnsiTheme="minorBidi" w:hint="cs"/>
                <w:rtl/>
              </w:rPr>
              <w:t>1-3</w:t>
            </w:r>
          </w:p>
        </w:tc>
        <w:tc>
          <w:tcPr>
            <w:tcW w:w="8330" w:type="dxa"/>
            <w:shd w:val="clear" w:color="auto" w:fill="auto"/>
          </w:tcPr>
          <w:p w:rsidR="007970DF" w:rsidRPr="00724899" w:rsidRDefault="007970DF"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w:t>
            </w:r>
            <w:r>
              <w:rPr>
                <w:rFonts w:asciiTheme="minorBidi" w:hAnsiTheme="minorBidi"/>
                <w:rtl/>
              </w:rPr>
              <w:t>–</w:t>
            </w:r>
            <w:r>
              <w:rPr>
                <w:rFonts w:asciiTheme="minorBidi" w:hAnsiTheme="minorBidi" w:hint="cs"/>
                <w:rtl/>
              </w:rPr>
              <w:t xml:space="preserve"> השנים הראשונות: החל מהשנים של לפני היות הוידאו (1965) והשימוש שנעשה בכלי בשנותיו הראשונות, הבסיס של הקולנוע הנסיוני, הקשר לוידאו פרפורמנס, וידאו ללא עריכה, נסיונות טכנולוגיים בוידאו</w:t>
            </w:r>
          </w:p>
        </w:tc>
      </w:tr>
      <w:tr w:rsidR="00963431" w:rsidRPr="00B20410" w:rsidTr="008F6BA0">
        <w:tc>
          <w:tcPr>
            <w:tcW w:w="849" w:type="dxa"/>
            <w:shd w:val="clear" w:color="auto" w:fill="auto"/>
          </w:tcPr>
          <w:p w:rsidR="00963431" w:rsidRDefault="0036712B" w:rsidP="008F6BA0">
            <w:pPr>
              <w:spacing w:after="0" w:line="360" w:lineRule="auto"/>
              <w:rPr>
                <w:rFonts w:asciiTheme="minorBidi" w:hAnsiTheme="minorBidi"/>
                <w:rtl/>
              </w:rPr>
            </w:pPr>
            <w:r>
              <w:rPr>
                <w:rFonts w:asciiTheme="minorBidi" w:hAnsiTheme="minorBidi" w:hint="cs"/>
                <w:rtl/>
              </w:rPr>
              <w:t>4</w:t>
            </w:r>
            <w:r w:rsidR="008F6BA0">
              <w:rPr>
                <w:rFonts w:asciiTheme="minorBidi" w:hAnsiTheme="minorBidi" w:hint="cs"/>
                <w:rtl/>
              </w:rPr>
              <w:t>-7</w:t>
            </w:r>
          </w:p>
        </w:tc>
        <w:tc>
          <w:tcPr>
            <w:tcW w:w="8330" w:type="dxa"/>
            <w:shd w:val="clear" w:color="auto" w:fill="auto"/>
          </w:tcPr>
          <w:p w:rsidR="008F6BA0" w:rsidRPr="008F6BA0" w:rsidRDefault="0036712B"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lang w:val="en-GB"/>
              </w:rPr>
            </w:pPr>
            <w:r>
              <w:rPr>
                <w:rFonts w:asciiTheme="minorBidi" w:hAnsiTheme="minorBidi" w:hint="cs"/>
                <w:rtl/>
              </w:rPr>
              <w:t xml:space="preserve">וידאו וטלוויזיה: </w:t>
            </w:r>
            <w:r w:rsidR="00220D72">
              <w:rPr>
                <w:rFonts w:asciiTheme="minorBidi" w:hAnsiTheme="minorBidi" w:hint="cs"/>
                <w:rtl/>
              </w:rPr>
              <w:t>מערכת</w:t>
            </w:r>
            <w:r>
              <w:rPr>
                <w:rFonts w:asciiTheme="minorBidi" w:hAnsiTheme="minorBidi" w:hint="cs"/>
                <w:rtl/>
              </w:rPr>
              <w:t xml:space="preserve"> יחסי הגומלין שבין הוידאו והטלוויזיה</w:t>
            </w:r>
            <w:r w:rsidR="008F6BA0">
              <w:rPr>
                <w:rFonts w:asciiTheme="minorBidi" w:hAnsiTheme="minorBidi" w:hint="cs"/>
                <w:rtl/>
                <w:lang w:val="en-GB"/>
              </w:rPr>
              <w:t xml:space="preserve"> מהווה חלק מרכזי בשלוש העשורים הראשונים של הוידאו. החל מהטלוויזיה כתוכן דרך הטלוויזיה כחומר גלם ועד השימוש במוניטור והטלוויזיה כאובייקט בחלל הגלריה, ההתפתחות של הוידאו התעודי ועוד. </w:t>
            </w:r>
          </w:p>
        </w:tc>
      </w:tr>
      <w:tr w:rsidR="00963431" w:rsidRPr="00B20410" w:rsidTr="008F6BA0">
        <w:tc>
          <w:tcPr>
            <w:tcW w:w="849" w:type="dxa"/>
            <w:shd w:val="clear" w:color="auto" w:fill="auto"/>
          </w:tcPr>
          <w:p w:rsidR="00963431" w:rsidRPr="00B20410" w:rsidRDefault="008F6BA0" w:rsidP="00564489">
            <w:pPr>
              <w:spacing w:after="0" w:line="360" w:lineRule="auto"/>
              <w:rPr>
                <w:rFonts w:asciiTheme="minorBidi" w:hAnsiTheme="minorBidi"/>
                <w:rtl/>
              </w:rPr>
            </w:pPr>
            <w:r>
              <w:rPr>
                <w:rFonts w:asciiTheme="minorBidi" w:hAnsiTheme="minorBidi" w:hint="cs"/>
                <w:rtl/>
              </w:rPr>
              <w:t>8</w:t>
            </w:r>
          </w:p>
        </w:tc>
        <w:tc>
          <w:tcPr>
            <w:tcW w:w="8330" w:type="dxa"/>
            <w:shd w:val="clear" w:color="auto" w:fill="auto"/>
          </w:tcPr>
          <w:p w:rsidR="008F6BA0" w:rsidRPr="00B20410" w:rsidRDefault="008F6BA0"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המהפך של שנות ה90: נקודת השנוי מהוידאו האוונגרדי, הבסיס לתרבות הנגד, למיינסטרים, הוידאו האישי, הפילוסופי. שאלות של התבוננות וייצוג המציאות.</w:t>
            </w:r>
          </w:p>
        </w:tc>
      </w:tr>
      <w:tr w:rsidR="00963431" w:rsidRPr="00B20410" w:rsidTr="008F6BA0">
        <w:tc>
          <w:tcPr>
            <w:tcW w:w="849" w:type="dxa"/>
            <w:shd w:val="clear" w:color="auto" w:fill="auto"/>
          </w:tcPr>
          <w:p w:rsidR="00963431" w:rsidRPr="00B20410" w:rsidRDefault="008F6BA0" w:rsidP="00564489">
            <w:pPr>
              <w:spacing w:after="0" w:line="360" w:lineRule="auto"/>
              <w:rPr>
                <w:rFonts w:asciiTheme="minorBidi" w:hAnsiTheme="minorBidi"/>
                <w:rtl/>
              </w:rPr>
            </w:pPr>
            <w:r>
              <w:rPr>
                <w:rFonts w:asciiTheme="minorBidi" w:hAnsiTheme="minorBidi" w:hint="cs"/>
                <w:rtl/>
              </w:rPr>
              <w:t>10-12</w:t>
            </w:r>
          </w:p>
        </w:tc>
        <w:tc>
          <w:tcPr>
            <w:tcW w:w="8330" w:type="dxa"/>
            <w:shd w:val="clear" w:color="auto" w:fill="auto"/>
          </w:tcPr>
          <w:p w:rsidR="004B62C4" w:rsidRPr="00B20410" w:rsidRDefault="004B62C4"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וקולנוע: השימוש ויחסי הגומלין בין הוידאו והקולנוע עוברים שינוי מהותי במהלך שנות ה90 </w:t>
            </w:r>
            <w:r>
              <w:rPr>
                <w:rFonts w:asciiTheme="minorBidi" w:hAnsiTheme="minorBidi" w:hint="cs"/>
                <w:rtl/>
              </w:rPr>
              <w:lastRenderedPageBreak/>
              <w:t>ואילך. השימוש שהקולנוע עושה בוידאו מחד לעומת השימוש של הוידאו בקולנוע, בחומר גלם, כמקור השראה, כשפה ויזואלית וכערכי הפקה.</w:t>
            </w:r>
          </w:p>
        </w:tc>
      </w:tr>
      <w:tr w:rsidR="00963431" w:rsidRPr="00B20410" w:rsidTr="008F6BA0">
        <w:tc>
          <w:tcPr>
            <w:tcW w:w="849" w:type="dxa"/>
            <w:shd w:val="clear" w:color="auto" w:fill="auto"/>
          </w:tcPr>
          <w:p w:rsidR="00963431" w:rsidRPr="00B20410" w:rsidRDefault="004B62C4" w:rsidP="00564489">
            <w:pPr>
              <w:spacing w:after="0" w:line="360" w:lineRule="auto"/>
              <w:rPr>
                <w:rFonts w:asciiTheme="minorBidi" w:hAnsiTheme="minorBidi"/>
                <w:rtl/>
              </w:rPr>
            </w:pPr>
            <w:r>
              <w:rPr>
                <w:rFonts w:asciiTheme="minorBidi" w:hAnsiTheme="minorBidi" w:hint="cs"/>
                <w:rtl/>
              </w:rPr>
              <w:lastRenderedPageBreak/>
              <w:t>13-14</w:t>
            </w:r>
          </w:p>
        </w:tc>
        <w:tc>
          <w:tcPr>
            <w:tcW w:w="8330" w:type="dxa"/>
            <w:shd w:val="clear" w:color="auto" w:fill="auto"/>
          </w:tcPr>
          <w:p w:rsidR="004B62C4" w:rsidRPr="004B62C4" w:rsidRDefault="004B62C4"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lang w:val="en-GB"/>
              </w:rPr>
            </w:pPr>
            <w:r>
              <w:rPr>
                <w:rFonts w:asciiTheme="minorBidi" w:hAnsiTheme="minorBidi" w:hint="cs"/>
                <w:rtl/>
              </w:rPr>
              <w:t>רעיונות בסיסיים בניו מדיה: החל מספרו של לב מנוביץ וחלק מהרעיונות הבסיסיים שב</w:t>
            </w:r>
            <w:r>
              <w:rPr>
                <w:rFonts w:asciiTheme="minorBidi" w:hAnsiTheme="minorBidi" w:hint="cs"/>
                <w:rtl/>
                <w:lang w:val="en-GB"/>
              </w:rPr>
              <w:t>ו (מאגרי מידע, אינפורמציה כחומר גלם, יצירת מציאות ויזואלית חדשה ועוד) ועד למשחקי מחשב כבסיס לדור הבא של הוידאו ארט</w:t>
            </w:r>
          </w:p>
        </w:tc>
      </w:tr>
    </w:tbl>
    <w:p w:rsidR="004B62C4" w:rsidRDefault="004B62C4" w:rsidP="00564489">
      <w:pPr>
        <w:spacing w:after="0" w:line="360" w:lineRule="auto"/>
        <w:jc w:val="both"/>
        <w:rPr>
          <w:rFonts w:asciiTheme="minorBidi" w:hAnsiTheme="minorBidi"/>
          <w:b/>
          <w:bCs/>
          <w:u w:val="single"/>
          <w:rtl/>
        </w:rPr>
      </w:pPr>
    </w:p>
    <w:p w:rsidR="00833204" w:rsidRDefault="003834A1" w:rsidP="004B62C4">
      <w:pPr>
        <w:spacing w:after="0" w:line="360" w:lineRule="auto"/>
        <w:jc w:val="both"/>
        <w:rPr>
          <w:rFonts w:asciiTheme="minorBidi" w:hAnsiTheme="minorBidi"/>
          <w:rtl/>
        </w:rPr>
      </w:pPr>
      <w:r>
        <w:rPr>
          <w:rFonts w:asciiTheme="minorBidi" w:hAnsiTheme="minorBidi" w:hint="cs"/>
          <w:b/>
          <w:bCs/>
          <w:u w:val="single"/>
          <w:rtl/>
        </w:rPr>
        <w:t xml:space="preserve">נהלי נוכחות: </w:t>
      </w:r>
      <w:r w:rsidR="004B62C4">
        <w:rPr>
          <w:rFonts w:asciiTheme="minorBidi" w:hAnsiTheme="minorBidi" w:hint="cs"/>
          <w:rtl/>
        </w:rPr>
        <w:t xml:space="preserve"> </w:t>
      </w:r>
    </w:p>
    <w:p w:rsidR="003834A1" w:rsidRPr="00512344" w:rsidRDefault="004B62C4" w:rsidP="004B62C4">
      <w:pPr>
        <w:spacing w:after="0" w:line="360" w:lineRule="auto"/>
        <w:jc w:val="both"/>
        <w:rPr>
          <w:rFonts w:asciiTheme="minorBidi" w:hAnsiTheme="minorBidi"/>
          <w:b/>
          <w:bCs/>
          <w:rtl/>
        </w:rPr>
      </w:pPr>
      <w:r>
        <w:rPr>
          <w:rFonts w:asciiTheme="minorBidi" w:hAnsiTheme="minorBidi" w:hint="cs"/>
          <w:rtl/>
        </w:rPr>
        <w:t>לא יותר מ3 חיסורים מאושרים</w:t>
      </w:r>
    </w:p>
    <w:p w:rsidR="003834A1" w:rsidRPr="00512344" w:rsidRDefault="003834A1" w:rsidP="00564489">
      <w:pPr>
        <w:spacing w:after="0" w:line="360" w:lineRule="auto"/>
        <w:jc w:val="both"/>
        <w:rPr>
          <w:rFonts w:asciiTheme="minorBidi" w:hAnsiTheme="minorBidi"/>
          <w:b/>
          <w:bCs/>
          <w:rtl/>
        </w:rPr>
      </w:pPr>
    </w:p>
    <w:p w:rsidR="00833204" w:rsidRDefault="003834A1" w:rsidP="004B62C4">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4B62C4">
        <w:rPr>
          <w:rFonts w:asciiTheme="minorBidi" w:hAnsiTheme="minorBidi" w:hint="cs"/>
          <w:rtl/>
        </w:rPr>
        <w:t xml:space="preserve"> </w:t>
      </w:r>
    </w:p>
    <w:p w:rsidR="003834A1" w:rsidRPr="00512344" w:rsidRDefault="004B62C4" w:rsidP="004B62C4">
      <w:pPr>
        <w:spacing w:after="0" w:line="360" w:lineRule="auto"/>
        <w:jc w:val="both"/>
        <w:rPr>
          <w:rFonts w:asciiTheme="minorBidi" w:hAnsiTheme="minorBidi"/>
          <w:rtl/>
        </w:rPr>
      </w:pPr>
      <w:r>
        <w:rPr>
          <w:rFonts w:asciiTheme="minorBidi" w:hAnsiTheme="minorBidi" w:hint="cs"/>
          <w:rtl/>
        </w:rPr>
        <w:t>שעורים פרונטליים, הרצאות והדגמות. קריאת מאמרי מפתח</w:t>
      </w:r>
    </w:p>
    <w:p w:rsidR="003834A1" w:rsidRDefault="003834A1" w:rsidP="00564489">
      <w:pPr>
        <w:spacing w:after="0" w:line="360" w:lineRule="auto"/>
        <w:jc w:val="both"/>
        <w:rPr>
          <w:rFonts w:asciiTheme="minorBidi" w:hAnsiTheme="minorBidi"/>
          <w:b/>
          <w:bCs/>
          <w:u w:val="single"/>
          <w:rtl/>
        </w:rPr>
      </w:pPr>
    </w:p>
    <w:p w:rsidR="00833204" w:rsidRDefault="00963431" w:rsidP="004B62C4">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4B62C4">
        <w:rPr>
          <w:rFonts w:asciiTheme="minorBidi" w:hAnsiTheme="minorBidi" w:hint="cs"/>
          <w:rtl/>
        </w:rPr>
        <w:t xml:space="preserve"> </w:t>
      </w:r>
    </w:p>
    <w:p w:rsidR="003834A1" w:rsidRPr="00512344" w:rsidRDefault="004B62C4" w:rsidP="004B62C4">
      <w:pPr>
        <w:spacing w:after="0" w:line="360" w:lineRule="auto"/>
        <w:jc w:val="both"/>
        <w:rPr>
          <w:rFonts w:asciiTheme="minorBidi" w:hAnsiTheme="minorBidi"/>
          <w:rtl/>
        </w:rPr>
      </w:pPr>
      <w:r>
        <w:rPr>
          <w:rFonts w:asciiTheme="minorBidi" w:hAnsiTheme="minorBidi" w:hint="cs"/>
          <w:rtl/>
        </w:rPr>
        <w:t xml:space="preserve">מטלה סופית אחת. מבחן בית 3 מ 5 . התשובה תבחן הן על בסיס ניתוח הנושא והן על ידי גיוון הדוגמאות </w:t>
      </w:r>
      <w:r w:rsidR="00316A49">
        <w:rPr>
          <w:rFonts w:asciiTheme="minorBidi" w:hAnsiTheme="minorBidi" w:hint="cs"/>
          <w:rtl/>
        </w:rPr>
        <w:t>שאותם יביאו הסטודנטים.</w:t>
      </w:r>
    </w:p>
    <w:p w:rsidR="003834A1" w:rsidRDefault="003834A1" w:rsidP="00564489">
      <w:pPr>
        <w:spacing w:after="0" w:line="360" w:lineRule="auto"/>
        <w:jc w:val="both"/>
        <w:rPr>
          <w:rFonts w:asciiTheme="minorBidi" w:hAnsiTheme="minorBidi"/>
          <w:b/>
          <w:bCs/>
          <w:u w:val="single"/>
          <w:rtl/>
        </w:rPr>
      </w:pPr>
    </w:p>
    <w:p w:rsidR="00833204" w:rsidRDefault="00963431" w:rsidP="00316A49">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r w:rsidR="00316A49">
        <w:rPr>
          <w:rFonts w:asciiTheme="minorBidi" w:hAnsiTheme="minorBidi" w:hint="cs"/>
          <w:rtl/>
        </w:rPr>
        <w:t xml:space="preserve"> </w:t>
      </w:r>
    </w:p>
    <w:p w:rsidR="00833204" w:rsidRDefault="00833204" w:rsidP="00316A49">
      <w:pPr>
        <w:spacing w:after="0" w:line="360" w:lineRule="auto"/>
        <w:jc w:val="both"/>
        <w:rPr>
          <w:rFonts w:asciiTheme="minorBidi" w:hAnsiTheme="minorBidi"/>
          <w:rtl/>
        </w:rPr>
      </w:pPr>
    </w:p>
    <w:p w:rsidR="00564489" w:rsidRDefault="00316A49" w:rsidP="00316A49">
      <w:pPr>
        <w:spacing w:after="0" w:line="360" w:lineRule="auto"/>
        <w:jc w:val="both"/>
        <w:rPr>
          <w:rFonts w:asciiTheme="minorBidi" w:hAnsiTheme="minorBidi"/>
          <w:rtl/>
        </w:rPr>
      </w:pPr>
      <w:r>
        <w:rPr>
          <w:rFonts w:asciiTheme="minorBidi" w:hAnsiTheme="minorBidi" w:hint="cs"/>
          <w:rtl/>
        </w:rPr>
        <w:t>נוכחות 10%, עבודה 80% ,מקוריות הדוגמאות + הערכת מרצה 10%</w:t>
      </w:r>
    </w:p>
    <w:p w:rsidR="00316A49" w:rsidRPr="003834A1" w:rsidRDefault="00316A49" w:rsidP="00316A4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316A49" w:rsidRDefault="00316A49" w:rsidP="00564489">
      <w:pPr>
        <w:spacing w:after="0" w:line="360" w:lineRule="auto"/>
        <w:jc w:val="both"/>
        <w:rPr>
          <w:rFonts w:asciiTheme="minorBidi" w:hAnsiTheme="minorBidi"/>
          <w:u w:val="single"/>
          <w:rtl/>
        </w:rPr>
      </w:pPr>
    </w:p>
    <w:p w:rsidR="00316A49" w:rsidRDefault="00316A49" w:rsidP="00316A49">
      <w:pPr>
        <w:pStyle w:val="a8"/>
        <w:numPr>
          <w:ilvl w:val="0"/>
          <w:numId w:val="6"/>
        </w:numPr>
        <w:bidi w:val="0"/>
        <w:spacing w:after="0" w:line="360" w:lineRule="auto"/>
        <w:jc w:val="both"/>
        <w:rPr>
          <w:rFonts w:asciiTheme="majorBidi" w:hAnsiTheme="majorBidi" w:cstheme="majorBidi"/>
        </w:rPr>
      </w:pPr>
      <w:r w:rsidRPr="00316A49">
        <w:rPr>
          <w:rFonts w:asciiTheme="majorBidi" w:hAnsiTheme="majorBidi" w:cstheme="majorBidi"/>
        </w:rPr>
        <w:t xml:space="preserve">Manovich, Lev. </w:t>
      </w:r>
      <w:r w:rsidRPr="00316A49">
        <w:rPr>
          <w:rFonts w:asciiTheme="majorBidi" w:hAnsiTheme="majorBidi" w:cstheme="majorBidi"/>
          <w:u w:val="single"/>
        </w:rPr>
        <w:t>The Language of New Media</w:t>
      </w:r>
      <w:r w:rsidRPr="00316A49">
        <w:rPr>
          <w:rFonts w:asciiTheme="majorBidi" w:hAnsiTheme="majorBidi" w:cstheme="majorBidi"/>
        </w:rPr>
        <w:t>. Massachusetts: MIT press, 2001</w:t>
      </w:r>
    </w:p>
    <w:p w:rsidR="00316A49" w:rsidRDefault="00316A49" w:rsidP="00316A49">
      <w:pPr>
        <w:pStyle w:val="a8"/>
        <w:numPr>
          <w:ilvl w:val="0"/>
          <w:numId w:val="6"/>
        </w:numPr>
        <w:bidi w:val="0"/>
        <w:spacing w:after="0" w:line="360" w:lineRule="auto"/>
        <w:jc w:val="both"/>
        <w:rPr>
          <w:rFonts w:asciiTheme="majorBidi" w:hAnsiTheme="majorBidi" w:cstheme="majorBidi"/>
        </w:rPr>
      </w:pPr>
      <w:r w:rsidRPr="00316A49">
        <w:rPr>
          <w:rFonts w:asciiTheme="majorBidi" w:hAnsiTheme="majorBidi" w:cstheme="majorBidi"/>
        </w:rPr>
        <w:t xml:space="preserve">Hanhardt, John. "De-collage/collage: Notes towards a reexamination of the origins of video art". </w:t>
      </w:r>
      <w:r w:rsidRPr="00316A49">
        <w:rPr>
          <w:rFonts w:asciiTheme="majorBidi" w:hAnsiTheme="majorBidi" w:cstheme="majorBidi"/>
          <w:u w:val="single"/>
        </w:rPr>
        <w:t>Illuminating Video- An essential guide to video art</w:t>
      </w:r>
      <w:r w:rsidRPr="00316A49">
        <w:rPr>
          <w:rFonts w:asciiTheme="majorBidi" w:hAnsiTheme="majorBidi" w:cstheme="majorBidi"/>
        </w:rPr>
        <w:t>. Ed: Doug Hall and Sally Jo Fiffer. Aperture with association with the Bay Area Video Coalition. 2000. 71-81</w:t>
      </w:r>
    </w:p>
    <w:p w:rsidR="00316A49" w:rsidRDefault="00316A49" w:rsidP="00316A49">
      <w:pPr>
        <w:pStyle w:val="a8"/>
        <w:numPr>
          <w:ilvl w:val="0"/>
          <w:numId w:val="6"/>
        </w:numPr>
        <w:bidi w:val="0"/>
        <w:spacing w:after="0" w:line="360" w:lineRule="auto"/>
        <w:jc w:val="both"/>
        <w:rPr>
          <w:rFonts w:asciiTheme="majorBidi" w:hAnsiTheme="majorBidi" w:cstheme="majorBidi"/>
        </w:rPr>
      </w:pPr>
      <w:r w:rsidRPr="00316A49">
        <w:rPr>
          <w:rFonts w:asciiTheme="majorBidi" w:hAnsiTheme="majorBidi" w:cstheme="majorBidi"/>
        </w:rPr>
        <w:t xml:space="preserve">Acconci, Vito. "Television, Furniture and Sculpture: The Room with the American View". </w:t>
      </w:r>
      <w:r w:rsidRPr="00316A49">
        <w:rPr>
          <w:rFonts w:asciiTheme="majorBidi" w:hAnsiTheme="majorBidi" w:cstheme="majorBidi"/>
          <w:u w:val="single"/>
        </w:rPr>
        <w:t>Illuminating Video- An essential guide to video art</w:t>
      </w:r>
      <w:r w:rsidRPr="00316A49">
        <w:rPr>
          <w:rFonts w:asciiTheme="majorBidi" w:hAnsiTheme="majorBidi" w:cstheme="majorBidi"/>
        </w:rPr>
        <w:t>. Ed: Doug Hall and Sally Jo Fiffer. Aperture with association with the Bay Area Video Coalition. 2000. 125-135.</w:t>
      </w:r>
    </w:p>
    <w:p w:rsidR="00316A49" w:rsidRDefault="00316A49" w:rsidP="00316A49">
      <w:pPr>
        <w:pStyle w:val="a8"/>
        <w:numPr>
          <w:ilvl w:val="0"/>
          <w:numId w:val="6"/>
        </w:numPr>
        <w:bidi w:val="0"/>
        <w:spacing w:after="0" w:line="360" w:lineRule="auto"/>
        <w:jc w:val="both"/>
        <w:rPr>
          <w:rFonts w:asciiTheme="majorBidi" w:hAnsiTheme="majorBidi" w:cstheme="majorBidi"/>
        </w:rPr>
      </w:pPr>
      <w:r w:rsidRPr="00316A49">
        <w:rPr>
          <w:rFonts w:asciiTheme="majorBidi" w:hAnsiTheme="majorBidi" w:cstheme="majorBidi"/>
        </w:rPr>
        <w:t xml:space="preserve">Elwes, Catherine. </w:t>
      </w:r>
      <w:r w:rsidRPr="00316A49">
        <w:rPr>
          <w:rFonts w:asciiTheme="majorBidi" w:hAnsiTheme="majorBidi" w:cstheme="majorBidi"/>
          <w:u w:val="single"/>
        </w:rPr>
        <w:t>Video art, A Guided Tour</w:t>
      </w:r>
      <w:r w:rsidRPr="00316A49">
        <w:rPr>
          <w:rFonts w:asciiTheme="majorBidi" w:hAnsiTheme="majorBidi" w:cstheme="majorBidi"/>
        </w:rPr>
        <w:t>. London: I.B.Tauris, 2005</w:t>
      </w:r>
    </w:p>
    <w:p w:rsidR="00316A49" w:rsidRPr="00316A49" w:rsidRDefault="00316A49" w:rsidP="00316A49">
      <w:pPr>
        <w:pStyle w:val="a8"/>
        <w:numPr>
          <w:ilvl w:val="0"/>
          <w:numId w:val="6"/>
        </w:numPr>
        <w:spacing w:after="0" w:line="360" w:lineRule="auto"/>
        <w:rPr>
          <w:rFonts w:asciiTheme="minorBidi" w:hAnsiTheme="minorBidi"/>
          <w:rtl/>
          <w:lang w:val="en-GB"/>
        </w:rPr>
      </w:pPr>
      <w:r>
        <w:rPr>
          <w:rFonts w:asciiTheme="minorBidi" w:hAnsiTheme="minorBidi" w:hint="cs"/>
          <w:rtl/>
        </w:rPr>
        <w:t xml:space="preserve">טננבאום אילנה, </w:t>
      </w:r>
      <w:r w:rsidRPr="00316A49">
        <w:rPr>
          <w:rFonts w:asciiTheme="minorBidi" w:hAnsiTheme="minorBidi"/>
          <w:rtl/>
          <w:lang w:val="en-GB"/>
        </w:rPr>
        <w:t xml:space="preserve">וידאו </w:t>
      </w:r>
      <w:r>
        <w:rPr>
          <w:rFonts w:asciiTheme="minorBidi" w:hAnsiTheme="minorBidi"/>
          <w:lang w:val="en-GB"/>
        </w:rPr>
        <w:t xml:space="preserve">ZERO </w:t>
      </w:r>
      <w:r>
        <w:rPr>
          <w:rFonts w:asciiTheme="minorBidi" w:hAnsiTheme="minorBidi" w:hint="cs"/>
          <w:rtl/>
          <w:lang w:val="en-GB"/>
        </w:rPr>
        <w:t xml:space="preserve">  בדרך לקולנוע, כתוב בגוף : הדימוי המוקרן העשור הראשון, מוזאון חיפה לאמנות 2006 (סדרת קטלוגים)</w:t>
      </w:r>
    </w:p>
    <w:p w:rsidR="00316A49" w:rsidRPr="00316A49" w:rsidRDefault="00316A4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Hall, David. "Early video art: a look at a controversial history". </w:t>
      </w:r>
      <w:r w:rsidRPr="00AA12B8">
        <w:rPr>
          <w:rFonts w:asciiTheme="majorBidi" w:hAnsiTheme="majorBidi" w:cstheme="majorBidi"/>
          <w:u w:val="single"/>
        </w:rPr>
        <w:t>Diverse practices</w:t>
      </w:r>
      <w:r w:rsidRPr="00AA12B8">
        <w:rPr>
          <w:rFonts w:asciiTheme="majorBidi" w:hAnsiTheme="majorBidi" w:cstheme="majorBidi"/>
        </w:rPr>
        <w:t>. Ed: Julia Knight, University of luton press, 1996. 71-81.</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Young, Paul. </w:t>
      </w:r>
      <w:r w:rsidRPr="00AA12B8">
        <w:rPr>
          <w:rFonts w:asciiTheme="majorBidi" w:hAnsiTheme="majorBidi" w:cstheme="majorBidi"/>
          <w:u w:val="single"/>
        </w:rPr>
        <w:t>Art Cinema</w:t>
      </w:r>
      <w:r w:rsidRPr="00AA12B8">
        <w:rPr>
          <w:rFonts w:asciiTheme="majorBidi" w:hAnsiTheme="majorBidi" w:cstheme="majorBidi"/>
        </w:rPr>
        <w:t>, Taschen, 2009</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lastRenderedPageBreak/>
        <w:t xml:space="preserve">Sitney, P. Adams. </w:t>
      </w:r>
      <w:r w:rsidRPr="00AA12B8">
        <w:rPr>
          <w:rFonts w:asciiTheme="majorBidi" w:hAnsiTheme="majorBidi" w:cstheme="majorBidi"/>
          <w:u w:val="single"/>
        </w:rPr>
        <w:t>Visionary Films- The American Avant Garde</w:t>
      </w:r>
      <w:r w:rsidRPr="00AA12B8">
        <w:rPr>
          <w:rFonts w:asciiTheme="majorBidi" w:hAnsiTheme="majorBidi" w:cstheme="majorBidi"/>
        </w:rPr>
        <w:t>. 3</w:t>
      </w:r>
      <w:r w:rsidRPr="00AA12B8">
        <w:rPr>
          <w:rFonts w:asciiTheme="majorBidi" w:hAnsiTheme="majorBidi" w:cstheme="majorBidi"/>
          <w:vertAlign w:val="superscript"/>
        </w:rPr>
        <w:t>rd</w:t>
      </w:r>
      <w:r w:rsidRPr="00AA12B8">
        <w:rPr>
          <w:rFonts w:asciiTheme="majorBidi" w:hAnsiTheme="majorBidi" w:cstheme="majorBidi"/>
        </w:rPr>
        <w:t xml:space="preserve"> Edition, Oxford University Press, 2003</w:t>
      </w:r>
    </w:p>
    <w:p w:rsidR="00316A49" w:rsidRPr="00AA12B8" w:rsidRDefault="00316A49" w:rsidP="00316A49">
      <w:pPr>
        <w:bidi w:val="0"/>
        <w:spacing w:after="0" w:line="360" w:lineRule="auto"/>
        <w:rPr>
          <w:rFonts w:asciiTheme="majorBidi" w:hAnsiTheme="majorBidi" w:cstheme="majorBidi"/>
        </w:rPr>
      </w:pPr>
      <w:r w:rsidRPr="00AA12B8">
        <w:rPr>
          <w:rFonts w:asciiTheme="majorBidi" w:hAnsiTheme="majorBidi" w:cstheme="majorBidi"/>
        </w:rPr>
        <w:t xml:space="preserve">Viola, Bill. </w:t>
      </w:r>
      <w:r w:rsidRPr="00AA12B8">
        <w:rPr>
          <w:rFonts w:asciiTheme="majorBidi" w:hAnsiTheme="majorBidi" w:cstheme="majorBidi"/>
          <w:u w:val="single"/>
        </w:rPr>
        <w:t>Reasons for knocking at an Empty House</w:t>
      </w:r>
      <w:r w:rsidRPr="00AA12B8">
        <w:rPr>
          <w:rFonts w:asciiTheme="majorBidi" w:hAnsiTheme="majorBidi" w:cstheme="majorBidi"/>
        </w:rPr>
        <w:t>. Massachusetts: MIT Press, 1995</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Rombes, Nicholas. </w:t>
      </w:r>
      <w:r w:rsidRPr="00AA12B8">
        <w:rPr>
          <w:rFonts w:asciiTheme="majorBidi" w:hAnsiTheme="majorBidi" w:cstheme="majorBidi"/>
          <w:u w:val="single"/>
        </w:rPr>
        <w:t>Cinema in the digital age</w:t>
      </w:r>
      <w:r w:rsidRPr="00AA12B8">
        <w:rPr>
          <w:rFonts w:asciiTheme="majorBidi" w:hAnsiTheme="majorBidi" w:cstheme="majorBidi"/>
        </w:rPr>
        <w:t>. New York: Wallflower Press, 2009</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Barsam, Richard M. </w:t>
      </w:r>
      <w:r w:rsidRPr="00AA12B8">
        <w:rPr>
          <w:rFonts w:asciiTheme="majorBidi" w:hAnsiTheme="majorBidi" w:cstheme="majorBidi"/>
          <w:u w:val="single"/>
        </w:rPr>
        <w:t>Non Fiction Film</w:t>
      </w:r>
      <w:r w:rsidRPr="00AA12B8">
        <w:rPr>
          <w:rFonts w:asciiTheme="majorBidi" w:hAnsiTheme="majorBidi" w:cstheme="majorBidi"/>
        </w:rPr>
        <w:t>. Indiana University Press, 1992</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u w:val="single"/>
        </w:rPr>
        <w:t>New Challenges for Documentary</w:t>
      </w:r>
      <w:r w:rsidRPr="00AA12B8">
        <w:rPr>
          <w:rFonts w:asciiTheme="majorBidi" w:hAnsiTheme="majorBidi" w:cstheme="majorBidi"/>
        </w:rPr>
        <w:t>. Ed: Alan Rosenthal. Berkeley. University of California Press. 1988. 21-34.</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Small, Edward E. </w:t>
      </w:r>
      <w:r w:rsidRPr="00AA12B8">
        <w:rPr>
          <w:rFonts w:asciiTheme="majorBidi" w:hAnsiTheme="majorBidi" w:cstheme="majorBidi"/>
          <w:u w:val="single"/>
        </w:rPr>
        <w:t>Experimental film/ Video as Major Ganre</w:t>
      </w:r>
      <w:r w:rsidRPr="00AA12B8">
        <w:rPr>
          <w:rFonts w:asciiTheme="majorBidi" w:hAnsiTheme="majorBidi" w:cstheme="majorBidi"/>
        </w:rPr>
        <w:t>, Southern Illinois University, 1994</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 xml:space="preserve">Rees, A.L. </w:t>
      </w:r>
      <w:r w:rsidRPr="00AA12B8">
        <w:rPr>
          <w:rFonts w:asciiTheme="majorBidi" w:hAnsiTheme="majorBidi" w:cstheme="majorBidi"/>
          <w:u w:val="single"/>
        </w:rPr>
        <w:t>History of Experimental film and video</w:t>
      </w:r>
      <w:r w:rsidRPr="00AA12B8">
        <w:rPr>
          <w:rFonts w:asciiTheme="majorBidi" w:hAnsiTheme="majorBidi" w:cstheme="majorBidi"/>
        </w:rPr>
        <w:t>, BFI Pub. 1999</w:t>
      </w:r>
    </w:p>
    <w:p w:rsidR="00316A49" w:rsidRPr="00AA12B8" w:rsidRDefault="00316A49" w:rsidP="00316A49">
      <w:pPr>
        <w:bidi w:val="0"/>
        <w:spacing w:after="0" w:line="360" w:lineRule="auto"/>
        <w:jc w:val="both"/>
        <w:rPr>
          <w:rFonts w:asciiTheme="majorBidi" w:hAnsiTheme="majorBidi" w:cstheme="majorBidi"/>
        </w:rPr>
      </w:pPr>
      <w:r w:rsidRPr="00AA12B8">
        <w:rPr>
          <w:rFonts w:asciiTheme="majorBidi" w:hAnsiTheme="majorBidi" w:cstheme="majorBidi"/>
        </w:rPr>
        <w:t>Rees, A.L. Expanded Cinema- art, performance' film. Tate Gallery Pub. 2011</w:t>
      </w:r>
    </w:p>
    <w:p w:rsidR="00963431" w:rsidRDefault="00963431" w:rsidP="00564489">
      <w:pPr>
        <w:spacing w:after="0" w:line="360" w:lineRule="auto"/>
        <w:jc w:val="both"/>
        <w:rPr>
          <w:rFonts w:asciiTheme="minorBidi" w:hAnsiTheme="minorBidi"/>
          <w:u w:val="single"/>
          <w:rtl/>
        </w:rPr>
      </w:pPr>
    </w:p>
    <w:p w:rsidR="00196B1D" w:rsidRDefault="00196B1D" w:rsidP="005D65CA">
      <w:pPr>
        <w:spacing w:after="0" w:line="360" w:lineRule="auto"/>
        <w:jc w:val="both"/>
        <w:rPr>
          <w:rFonts w:asciiTheme="minorBidi" w:hAnsiTheme="minorBidi"/>
          <w:b/>
          <w:bCs/>
          <w:u w:val="single"/>
          <w:rtl/>
        </w:rPr>
      </w:pPr>
      <w:r w:rsidRPr="00196B1D">
        <w:rPr>
          <w:rFonts w:asciiTheme="minorBidi" w:hAnsiTheme="minorBidi" w:hint="cs"/>
          <w:b/>
          <w:bCs/>
          <w:u w:val="single"/>
          <w:rtl/>
        </w:rPr>
        <w:t xml:space="preserve">רשימת </w:t>
      </w:r>
      <w:r w:rsidR="005D65CA">
        <w:rPr>
          <w:rFonts w:asciiTheme="minorBidi" w:hAnsiTheme="minorBidi" w:hint="cs"/>
          <w:b/>
          <w:bCs/>
          <w:u w:val="single"/>
          <w:rtl/>
        </w:rPr>
        <w:t>יוצרים (רשימה חלקית ומתחלפת)</w:t>
      </w:r>
    </w:p>
    <w:p w:rsidR="005D65CA" w:rsidRDefault="005D65CA" w:rsidP="005D6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lang w:val="en-GB"/>
        </w:rPr>
      </w:pPr>
      <w:r>
        <w:rPr>
          <w:rFonts w:asciiTheme="minorBidi" w:hAnsiTheme="minorBidi" w:hint="cs"/>
          <w:rtl/>
        </w:rPr>
        <w:t xml:space="preserve">קנת אנגר, מאיה דרן, יוזף בויס, ברוס נאומן, ויטו אקונצי, וולף ווסטל, וודי וסולקה, ג'ון קייג, מרינה אברמוביץ, נאם ג'ון פאיק, רבקה הורן, מרתה רוסלר, ג'ון בלדסרי, דאגלס גורדון, מלאני מנשו, </w:t>
      </w:r>
      <w:r>
        <w:rPr>
          <w:rFonts w:asciiTheme="minorBidi" w:hAnsiTheme="minorBidi" w:hint="cs"/>
          <w:rtl/>
          <w:lang w:val="en-GB"/>
        </w:rPr>
        <w:t xml:space="preserve">דיויד הול, פאיק, ביל ויאולה מיכאל דרוקס, דורון סולומון, בועז ארד, עומר פאסט, דרה בירנבאום,סקראצ' וידאו,  </w:t>
      </w:r>
      <w:r>
        <w:rPr>
          <w:rFonts w:asciiTheme="minorBidi" w:hAnsiTheme="minorBidi"/>
          <w:lang w:val="en-GB"/>
        </w:rPr>
        <w:t>TVTV</w:t>
      </w:r>
      <w:r>
        <w:rPr>
          <w:rFonts w:asciiTheme="minorBidi" w:hAnsiTheme="minorBidi" w:hint="cs"/>
          <w:rtl/>
          <w:lang w:val="en-GB"/>
        </w:rPr>
        <w:t xml:space="preserve">, </w:t>
      </w:r>
      <w:r>
        <w:rPr>
          <w:rFonts w:asciiTheme="minorBidi" w:hAnsiTheme="minorBidi"/>
          <w:lang w:val="en-GB"/>
        </w:rPr>
        <w:t>CCTV</w:t>
      </w:r>
      <w:r>
        <w:rPr>
          <w:rFonts w:asciiTheme="minorBidi" w:hAnsiTheme="minorBidi" w:hint="cs"/>
          <w:rtl/>
          <w:lang w:val="en-GB"/>
        </w:rPr>
        <w:t xml:space="preserve">, פול פייפר, יוהאן גרימנפרץ, קותימן הגורילה טייפס, אנט פארם, </w:t>
      </w:r>
      <w:r>
        <w:rPr>
          <w:rFonts w:asciiTheme="minorBidi" w:hAnsiTheme="minorBidi" w:hint="cs"/>
          <w:rtl/>
        </w:rPr>
        <w:t xml:space="preserve">גיליאן ווירינג, סאם טיילור ווד, טרייסי אמין, נירה פרג, ניר עברון, יעל ברטנה, כריס מרקר, יספר יוסט, יוליאן רוזפלדט, קרוננברג, אחות קטנה, פרוייקט המכשפה מבלייר, גודאר, דאג אייטקן, האברט ובירצלר , </w:t>
      </w:r>
      <w:r>
        <w:rPr>
          <w:rFonts w:asciiTheme="minorBidi" w:hAnsiTheme="minorBidi" w:hint="cs"/>
          <w:rtl/>
          <w:lang w:val="en-GB"/>
        </w:rPr>
        <w:t>קותימן, רשאד ניוסם, יאן דוייונדאק, פיל סולומונס, קורי ארכאנג'ל.</w:t>
      </w:r>
    </w:p>
    <w:p w:rsidR="005D65CA" w:rsidRPr="005D65CA" w:rsidRDefault="005D65CA" w:rsidP="005D65CA">
      <w:pPr>
        <w:spacing w:after="0" w:line="360" w:lineRule="auto"/>
        <w:jc w:val="both"/>
        <w:rPr>
          <w:rFonts w:asciiTheme="minorBidi" w:hAnsiTheme="minorBidi"/>
          <w:rtl/>
        </w:rPr>
      </w:pPr>
    </w:p>
    <w:sectPr w:rsidR="005D65CA" w:rsidRPr="005D65CA"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BA3"/>
    <w:multiLevelType w:val="hybridMultilevel"/>
    <w:tmpl w:val="F5AED74C"/>
    <w:lvl w:ilvl="0" w:tplc="7DF496BA">
      <w:start w:val="1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B42AE"/>
    <w:multiLevelType w:val="hybridMultilevel"/>
    <w:tmpl w:val="BC86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9606B"/>
    <w:rsid w:val="00196B1D"/>
    <w:rsid w:val="00215D18"/>
    <w:rsid w:val="00220D72"/>
    <w:rsid w:val="00247A3B"/>
    <w:rsid w:val="00253B71"/>
    <w:rsid w:val="002E79CB"/>
    <w:rsid w:val="00302B91"/>
    <w:rsid w:val="00316A49"/>
    <w:rsid w:val="00326EE0"/>
    <w:rsid w:val="00356436"/>
    <w:rsid w:val="0036712B"/>
    <w:rsid w:val="003834A1"/>
    <w:rsid w:val="003B40A9"/>
    <w:rsid w:val="003C7742"/>
    <w:rsid w:val="00437313"/>
    <w:rsid w:val="004B62C4"/>
    <w:rsid w:val="004D5E50"/>
    <w:rsid w:val="00512344"/>
    <w:rsid w:val="005324E4"/>
    <w:rsid w:val="00564489"/>
    <w:rsid w:val="005D65CA"/>
    <w:rsid w:val="005F1EEF"/>
    <w:rsid w:val="00607074"/>
    <w:rsid w:val="00643CEF"/>
    <w:rsid w:val="00697E95"/>
    <w:rsid w:val="006F673B"/>
    <w:rsid w:val="007970DF"/>
    <w:rsid w:val="007B5CE6"/>
    <w:rsid w:val="0082786A"/>
    <w:rsid w:val="00833204"/>
    <w:rsid w:val="00854A68"/>
    <w:rsid w:val="00890E81"/>
    <w:rsid w:val="008F6BA0"/>
    <w:rsid w:val="00905D90"/>
    <w:rsid w:val="00937A72"/>
    <w:rsid w:val="00963431"/>
    <w:rsid w:val="00963BC0"/>
    <w:rsid w:val="009A5765"/>
    <w:rsid w:val="00A17F38"/>
    <w:rsid w:val="00A55ECD"/>
    <w:rsid w:val="00A61239"/>
    <w:rsid w:val="00A6150C"/>
    <w:rsid w:val="00A62173"/>
    <w:rsid w:val="00B46425"/>
    <w:rsid w:val="00BD47B1"/>
    <w:rsid w:val="00D41440"/>
    <w:rsid w:val="00E31BB2"/>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4005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2018-05-29T11:34:00Z</dcterms:created>
  <dcterms:modified xsi:type="dcterms:W3CDTF">2018-05-29T11:34:00Z</dcterms:modified>
</cp:coreProperties>
</file>