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31" w:rsidRDefault="00963431" w:rsidP="00564489">
      <w:pPr>
        <w:spacing w:after="0" w:line="360" w:lineRule="auto"/>
        <w:jc w:val="both"/>
        <w:rPr>
          <w:rFonts w:asciiTheme="minorBidi" w:hAnsiTheme="minorBidi"/>
          <w:b/>
          <w:bCs/>
          <w:u w:val="single"/>
          <w:rtl/>
        </w:rPr>
      </w:pPr>
      <w:bookmarkStart w:id="0" w:name="_GoBack"/>
      <w:bookmarkEnd w:id="0"/>
      <w:r w:rsidRPr="00D17725">
        <w:rPr>
          <w:rFonts w:asciiTheme="minorBidi" w:hAnsiTheme="minorBidi"/>
          <w:b/>
          <w:bCs/>
          <w:u w:val="single"/>
          <w:rtl/>
        </w:rPr>
        <w:t>שם הקורס:</w:t>
      </w:r>
      <w:r w:rsidR="00F5140E">
        <w:rPr>
          <w:rFonts w:asciiTheme="minorBidi" w:hAnsiTheme="minorBidi" w:hint="cs"/>
          <w:b/>
          <w:bCs/>
          <w:u w:val="single"/>
          <w:rtl/>
        </w:rPr>
        <w:t xml:space="preserve"> </w:t>
      </w:r>
      <w:r w:rsidR="00F5140E" w:rsidRPr="00F5140E">
        <w:rPr>
          <w:rFonts w:asciiTheme="minorBidi" w:hAnsiTheme="minorBidi" w:hint="cs"/>
          <w:rtl/>
        </w:rPr>
        <w:t>תרבות חזותית של המדע</w:t>
      </w:r>
      <w:r w:rsidRPr="00F5140E">
        <w:rPr>
          <w:rFonts w:asciiTheme="minorBidi" w:hAnsiTheme="minorBidi"/>
          <w:rtl/>
        </w:rPr>
        <w:t xml:space="preserve"> </w:t>
      </w:r>
    </w:p>
    <w:p w:rsidR="00963431" w:rsidRPr="00D17725" w:rsidRDefault="00963431" w:rsidP="00564489">
      <w:pPr>
        <w:spacing w:after="0" w:line="360" w:lineRule="auto"/>
        <w:jc w:val="both"/>
        <w:rPr>
          <w:rFonts w:asciiTheme="minorBidi" w:hAnsiTheme="minorBidi"/>
          <w:rtl/>
        </w:rPr>
      </w:pPr>
      <w:r w:rsidRPr="00D17725">
        <w:rPr>
          <w:rFonts w:asciiTheme="minorBidi" w:hAnsiTheme="minorBidi"/>
          <w:b/>
          <w:bCs/>
          <w:u w:val="single"/>
          <w:rtl/>
        </w:rPr>
        <w:t>שם המרצה</w:t>
      </w:r>
      <w:r w:rsidR="000926E4">
        <w:rPr>
          <w:rFonts w:asciiTheme="minorBidi" w:hAnsiTheme="minorBidi" w:hint="cs"/>
          <w:b/>
          <w:bCs/>
          <w:u w:val="single"/>
          <w:rtl/>
        </w:rPr>
        <w:t>/ים/ות</w:t>
      </w:r>
      <w:r w:rsidRPr="00D17725">
        <w:rPr>
          <w:rFonts w:asciiTheme="minorBidi" w:hAnsiTheme="minorBidi"/>
          <w:b/>
          <w:bCs/>
          <w:u w:val="single"/>
          <w:rtl/>
        </w:rPr>
        <w:t xml:space="preserve">: </w:t>
      </w:r>
      <w:r w:rsidR="00F5140E">
        <w:rPr>
          <w:rFonts w:asciiTheme="minorBidi" w:hAnsiTheme="minorBidi" w:hint="cs"/>
          <w:rtl/>
        </w:rPr>
        <w:t>פרופ' אבנר בן-זקן</w:t>
      </w:r>
    </w:p>
    <w:p w:rsidR="00963431" w:rsidRPr="00D17725" w:rsidRDefault="00963431" w:rsidP="00564489">
      <w:pPr>
        <w:spacing w:after="0" w:line="360" w:lineRule="auto"/>
        <w:jc w:val="both"/>
        <w:rPr>
          <w:rFonts w:asciiTheme="minorBidi" w:hAnsiTheme="minorBidi"/>
          <w:rtl/>
        </w:rPr>
      </w:pPr>
      <w:r w:rsidRPr="00D17725">
        <w:rPr>
          <w:rFonts w:asciiTheme="minorBidi" w:hAnsiTheme="minorBidi"/>
          <w:b/>
          <w:bCs/>
          <w:u w:val="single"/>
          <w:rtl/>
        </w:rPr>
        <w:t>היקף הקורס</w:t>
      </w:r>
      <w:r w:rsidR="003834A1">
        <w:rPr>
          <w:rFonts w:asciiTheme="minorBidi" w:hAnsiTheme="minorBidi" w:hint="cs"/>
          <w:b/>
          <w:bCs/>
          <w:u w:val="single"/>
          <w:rtl/>
        </w:rPr>
        <w:t xml:space="preserve"> בנ"ז</w:t>
      </w:r>
      <w:r w:rsidRPr="00D17725">
        <w:rPr>
          <w:rFonts w:asciiTheme="minorBidi" w:hAnsiTheme="minorBidi"/>
          <w:b/>
          <w:bCs/>
          <w:u w:val="single"/>
          <w:rtl/>
        </w:rPr>
        <w:t xml:space="preserve">: </w:t>
      </w:r>
      <w:r w:rsidR="00F5140E">
        <w:rPr>
          <w:rFonts w:asciiTheme="minorBidi" w:hAnsiTheme="minorBidi" w:hint="cs"/>
          <w:rtl/>
        </w:rPr>
        <w:t xml:space="preserve"> 4 נ"ז</w:t>
      </w:r>
    </w:p>
    <w:p w:rsidR="003834A1" w:rsidRDefault="003834A1" w:rsidP="00564489">
      <w:pPr>
        <w:spacing w:after="0" w:line="360" w:lineRule="auto"/>
        <w:jc w:val="both"/>
        <w:rPr>
          <w:rFonts w:asciiTheme="minorBidi" w:hAnsiTheme="minorBidi"/>
          <w:b/>
          <w:bCs/>
          <w:u w:val="single"/>
          <w:rtl/>
        </w:rPr>
      </w:pPr>
      <w:r>
        <w:rPr>
          <w:rFonts w:asciiTheme="minorBidi" w:hAnsiTheme="minorBidi" w:hint="cs"/>
          <w:b/>
          <w:bCs/>
          <w:u w:val="single"/>
          <w:rtl/>
        </w:rPr>
        <w:t>היקף הקורס בשש"ש:</w:t>
      </w:r>
      <w:r w:rsidRPr="00F5140E">
        <w:rPr>
          <w:rFonts w:asciiTheme="minorBidi" w:hAnsiTheme="minorBidi" w:hint="cs"/>
          <w:rtl/>
        </w:rPr>
        <w:t xml:space="preserve"> </w:t>
      </w:r>
      <w:r w:rsidR="00F5140E" w:rsidRPr="00F5140E">
        <w:rPr>
          <w:rFonts w:asciiTheme="minorBidi" w:hAnsiTheme="minorBidi" w:hint="cs"/>
          <w:rtl/>
        </w:rPr>
        <w:t>2 ש"ש</w:t>
      </w: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סוג הקורס:</w:t>
      </w:r>
      <w:r w:rsidR="00F5140E">
        <w:rPr>
          <w:rFonts w:asciiTheme="minorBidi" w:hAnsiTheme="minorBidi" w:hint="cs"/>
          <w:rtl/>
        </w:rPr>
        <w:t xml:space="preserve"> פרוסמינריון</w:t>
      </w:r>
    </w:p>
    <w:p w:rsidR="00F74CCA" w:rsidRPr="00F74CCA" w:rsidRDefault="00F74CCA" w:rsidP="00F5140E">
      <w:pPr>
        <w:spacing w:after="0" w:line="360" w:lineRule="auto"/>
        <w:jc w:val="both"/>
        <w:rPr>
          <w:rFonts w:asciiTheme="minorBidi" w:hAnsiTheme="minorBidi"/>
          <w:b/>
          <w:bCs/>
          <w:u w:val="single"/>
          <w:rtl/>
        </w:rPr>
      </w:pPr>
      <w:r w:rsidRPr="00F74CCA">
        <w:rPr>
          <w:rFonts w:asciiTheme="minorBidi" w:hAnsiTheme="minorBidi" w:hint="cs"/>
          <w:b/>
          <w:bCs/>
          <w:u w:val="single"/>
          <w:rtl/>
        </w:rPr>
        <w:t>שנת הלימוד:</w:t>
      </w:r>
      <w:r w:rsidR="00F5140E">
        <w:rPr>
          <w:rFonts w:asciiTheme="minorBidi" w:hAnsiTheme="minorBidi" w:hint="cs"/>
          <w:b/>
          <w:bCs/>
          <w:u w:val="single"/>
          <w:rtl/>
        </w:rPr>
        <w:t xml:space="preserve"> ב</w:t>
      </w:r>
    </w:p>
    <w:p w:rsidR="00F74CCA" w:rsidRDefault="00F74CCA" w:rsidP="00564489">
      <w:pPr>
        <w:spacing w:after="0" w:line="360" w:lineRule="auto"/>
        <w:jc w:val="both"/>
        <w:rPr>
          <w:rFonts w:asciiTheme="minorBidi" w:hAnsiTheme="minorBidi"/>
          <w:b/>
          <w:bCs/>
          <w:u w:val="single"/>
          <w:rtl/>
        </w:rPr>
      </w:pPr>
      <w:r w:rsidRPr="00F74CCA">
        <w:rPr>
          <w:rFonts w:asciiTheme="minorBidi" w:hAnsiTheme="minorBidi" w:hint="cs"/>
          <w:b/>
          <w:bCs/>
          <w:u w:val="single"/>
          <w:rtl/>
        </w:rPr>
        <w:t>סמסטר:</w:t>
      </w:r>
      <w:r w:rsidRPr="00F5140E">
        <w:rPr>
          <w:rFonts w:asciiTheme="minorBidi" w:hAnsiTheme="minorBidi" w:hint="cs"/>
          <w:rtl/>
        </w:rPr>
        <w:t xml:space="preserve"> </w:t>
      </w:r>
      <w:r w:rsidR="00F5140E" w:rsidRPr="00F5140E">
        <w:rPr>
          <w:rFonts w:asciiTheme="minorBidi" w:hAnsiTheme="minorBidi" w:hint="cs"/>
          <w:rtl/>
        </w:rPr>
        <w:t>א+ב</w:t>
      </w:r>
    </w:p>
    <w:p w:rsidR="00326EE0" w:rsidRDefault="00326EE0" w:rsidP="00564489">
      <w:pPr>
        <w:spacing w:after="0" w:line="360" w:lineRule="auto"/>
        <w:jc w:val="both"/>
        <w:rPr>
          <w:rFonts w:asciiTheme="minorBidi" w:hAnsiTheme="minorBidi"/>
          <w:b/>
          <w:bCs/>
          <w:u w:val="single"/>
          <w:rtl/>
        </w:rPr>
      </w:pPr>
    </w:p>
    <w:p w:rsidR="003C40EA" w:rsidRDefault="003C40EA" w:rsidP="00564489">
      <w:pPr>
        <w:spacing w:after="0" w:line="360" w:lineRule="auto"/>
        <w:jc w:val="both"/>
        <w:rPr>
          <w:rFonts w:asciiTheme="minorBidi" w:hAnsiTheme="minorBidi"/>
          <w:b/>
          <w:bCs/>
          <w:u w:val="single"/>
          <w:rtl/>
        </w:rPr>
      </w:pPr>
    </w:p>
    <w:p w:rsidR="003C40EA" w:rsidRDefault="003C40EA" w:rsidP="00564489">
      <w:pPr>
        <w:spacing w:after="0" w:line="360" w:lineRule="auto"/>
        <w:jc w:val="both"/>
        <w:rPr>
          <w:rFonts w:asciiTheme="minorBidi" w:hAnsiTheme="minorBidi"/>
          <w:b/>
          <w:bCs/>
          <w:u w:val="single"/>
          <w:rtl/>
        </w:rPr>
      </w:pPr>
    </w:p>
    <w:p w:rsidR="00963431" w:rsidRPr="00D17725" w:rsidRDefault="00564489" w:rsidP="00564489">
      <w:pPr>
        <w:spacing w:after="0" w:line="360" w:lineRule="auto"/>
        <w:jc w:val="both"/>
        <w:rPr>
          <w:rFonts w:asciiTheme="minorBidi" w:hAnsiTheme="minorBidi"/>
          <w:b/>
          <w:bCs/>
          <w:u w:val="single"/>
        </w:rPr>
      </w:pPr>
      <w:r>
        <w:rPr>
          <w:rFonts w:asciiTheme="minorBidi" w:hAnsiTheme="minorBidi" w:hint="cs"/>
          <w:b/>
          <w:bCs/>
          <w:u w:val="single"/>
          <w:rtl/>
        </w:rPr>
        <w:t>תמצית הקורס ומטרותיו</w:t>
      </w:r>
      <w:r w:rsidR="00963431" w:rsidRPr="00D17725">
        <w:rPr>
          <w:rFonts w:asciiTheme="minorBidi" w:hAnsiTheme="minorBidi"/>
          <w:b/>
          <w:bCs/>
          <w:u w:val="single"/>
          <w:rtl/>
        </w:rPr>
        <w:t>:</w:t>
      </w:r>
      <w:r w:rsidR="00963431" w:rsidRPr="00D17725">
        <w:rPr>
          <w:rFonts w:asciiTheme="minorBidi" w:hAnsiTheme="minorBidi"/>
          <w:rtl/>
        </w:rPr>
        <w:t xml:space="preserve"> </w:t>
      </w:r>
    </w:p>
    <w:p w:rsidR="00F5140E" w:rsidRDefault="00F5140E" w:rsidP="00F5140E">
      <w:pPr>
        <w:spacing w:line="360" w:lineRule="auto"/>
        <w:rPr>
          <w:rFonts w:cs="David"/>
          <w:sz w:val="24"/>
          <w:szCs w:val="24"/>
          <w:rtl/>
        </w:rPr>
      </w:pPr>
      <w:r w:rsidRPr="0079147A">
        <w:rPr>
          <w:rFonts w:cs="David" w:hint="cs"/>
          <w:sz w:val="24"/>
          <w:szCs w:val="24"/>
          <w:rtl/>
        </w:rPr>
        <w:t xml:space="preserve">לאורך ההסטוריה מדענים חיפשו דרכים שונות לתאר את הטבע. אותיות, מספרים, סמלים ותמונות עמדו לשימושם בהתאם לצרכי השעה, לשינויים הטכנולוגיים, ולאופיין הלעיתים בלתי-נראה של האובייקטים של הטבע. </w:t>
      </w:r>
      <w:r>
        <w:rPr>
          <w:rFonts w:cs="David" w:hint="cs"/>
          <w:sz w:val="24"/>
          <w:szCs w:val="24"/>
          <w:rtl/>
        </w:rPr>
        <w:t xml:space="preserve">השאלה המרכזית שתעבור כחוט השני במהלך השיעורים היא האם בעקבות ויזואליזציה של תופעת טבע נוצרו טענות לוגיות מדעיות, או שמא טענות לוגיות מדעיות הובילו לדימוי מסויים של הטבע? </w:t>
      </w:r>
    </w:p>
    <w:p w:rsidR="00F5140E" w:rsidRPr="0079147A" w:rsidRDefault="00F5140E" w:rsidP="00F5140E">
      <w:pPr>
        <w:spacing w:line="360" w:lineRule="auto"/>
        <w:rPr>
          <w:rFonts w:cs="David"/>
          <w:sz w:val="24"/>
          <w:szCs w:val="24"/>
          <w:rtl/>
        </w:rPr>
      </w:pPr>
      <w:r>
        <w:rPr>
          <w:rFonts w:cs="David" w:hint="cs"/>
          <w:sz w:val="24"/>
          <w:szCs w:val="24"/>
          <w:rtl/>
        </w:rPr>
        <w:t xml:space="preserve">בניסיון לענות על שאלה זו נתמקד בתחום מחקרי חדש המתווך </w:t>
      </w:r>
      <w:r w:rsidRPr="0079147A">
        <w:rPr>
          <w:rFonts w:cs="David" w:hint="cs"/>
          <w:sz w:val="24"/>
          <w:szCs w:val="24"/>
          <w:rtl/>
        </w:rPr>
        <w:t xml:space="preserve">בין ההסטוריה של המדע להסטוריה של האומנות </w:t>
      </w:r>
      <w:r>
        <w:rPr>
          <w:rFonts w:cs="David" w:hint="cs"/>
          <w:sz w:val="24"/>
          <w:szCs w:val="24"/>
          <w:rtl/>
        </w:rPr>
        <w:t>וה</w:t>
      </w:r>
      <w:r w:rsidRPr="0079147A">
        <w:rPr>
          <w:rFonts w:cs="David" w:hint="cs"/>
          <w:sz w:val="24"/>
          <w:szCs w:val="24"/>
          <w:rtl/>
        </w:rPr>
        <w:t xml:space="preserve">עוסק באופן שבו מדענים נתפסים כמייצרי-יידע העושים שימוש באומנות, בסגנונות ובטענות חזותיות </w:t>
      </w:r>
      <w:r>
        <w:rPr>
          <w:rFonts w:cs="David" w:hint="cs"/>
          <w:sz w:val="24"/>
          <w:szCs w:val="24"/>
          <w:rtl/>
        </w:rPr>
        <w:t xml:space="preserve">כדי </w:t>
      </w:r>
      <w:r w:rsidRPr="0079147A">
        <w:rPr>
          <w:rFonts w:cs="David" w:hint="cs"/>
          <w:sz w:val="24"/>
          <w:szCs w:val="24"/>
          <w:rtl/>
        </w:rPr>
        <w:t>להעביר את ממצאיהם ולשכנע את הקהילה המדעית. השילוב של תמונות בתיאור הטבע</w:t>
      </w:r>
      <w:r>
        <w:rPr>
          <w:rFonts w:cs="David" w:hint="cs"/>
          <w:sz w:val="24"/>
          <w:szCs w:val="24"/>
          <w:rtl/>
        </w:rPr>
        <w:t xml:space="preserve"> ובביאור מנגנוני הטבע</w:t>
      </w:r>
      <w:r w:rsidRPr="0079147A">
        <w:rPr>
          <w:rFonts w:cs="David" w:hint="cs"/>
          <w:sz w:val="24"/>
          <w:szCs w:val="24"/>
          <w:rtl/>
        </w:rPr>
        <w:t>, לא היה דבר של מה בכך.</w:t>
      </w:r>
      <w:r>
        <w:rPr>
          <w:rFonts w:cs="David" w:hint="cs"/>
          <w:sz w:val="24"/>
          <w:szCs w:val="24"/>
          <w:rtl/>
        </w:rPr>
        <w:t xml:space="preserve"> </w:t>
      </w:r>
      <w:r w:rsidRPr="0079147A">
        <w:rPr>
          <w:rFonts w:cs="David" w:hint="cs"/>
          <w:sz w:val="24"/>
          <w:szCs w:val="24"/>
          <w:rtl/>
        </w:rPr>
        <w:t xml:space="preserve">הוא השפיע באופן מרחיק לכת לא רק על הצגת הטבע אלא גם על האופנים שבהם נקבעה דרגת אמינותו של ידע זה או אחר. עם הופעת התמונות הופיע גם מושג מדעי חדש- אובייקטיביות. בקורס זה נסקור את התפתחות הויזואליזציה של המדע. נתחיל מההתקופה העתיקה שבה הסתפקו בסימנים הירוגליפים, דרך המדע היווני והערבי שבו אותיות, מספרים וגאומטריה ייצרו ויזואליזציה של תופעות הטבע באמצעות דיאגרמות. נעבור דרך מהפכת הדפוס וגילוי העולם החדש שאילץ </w:t>
      </w:r>
      <w:r>
        <w:rPr>
          <w:rFonts w:cs="David" w:hint="cs"/>
          <w:sz w:val="24"/>
          <w:szCs w:val="24"/>
          <w:rtl/>
        </w:rPr>
        <w:t>מדענים להעביר את הטבע החדש והלא-נודע באמצעות איורים. נבחן כיצד</w:t>
      </w:r>
      <w:r w:rsidRPr="0079147A">
        <w:rPr>
          <w:rFonts w:cs="David" w:hint="cs"/>
          <w:sz w:val="24"/>
          <w:szCs w:val="24"/>
          <w:rtl/>
        </w:rPr>
        <w:t xml:space="preserve"> </w:t>
      </w:r>
      <w:r>
        <w:rPr>
          <w:rFonts w:cs="David" w:hint="cs"/>
          <w:sz w:val="24"/>
          <w:szCs w:val="24"/>
          <w:rtl/>
        </w:rPr>
        <w:t>המצאת מכשירים אופטיים מאריכי-</w:t>
      </w:r>
      <w:r w:rsidRPr="0079147A">
        <w:rPr>
          <w:rFonts w:cs="David" w:hint="cs"/>
          <w:sz w:val="24"/>
          <w:szCs w:val="24"/>
          <w:rtl/>
        </w:rPr>
        <w:t>חושים</w:t>
      </w:r>
      <w:r>
        <w:rPr>
          <w:rFonts w:cs="David" w:hint="cs"/>
          <w:sz w:val="24"/>
          <w:szCs w:val="24"/>
          <w:rtl/>
        </w:rPr>
        <w:t>,</w:t>
      </w:r>
      <w:r w:rsidRPr="0079147A">
        <w:rPr>
          <w:rFonts w:cs="David" w:hint="cs"/>
          <w:sz w:val="24"/>
          <w:szCs w:val="24"/>
          <w:rtl/>
        </w:rPr>
        <w:t xml:space="preserve"> כמו הטלסקופ והמיקרוסקופ</w:t>
      </w:r>
      <w:r>
        <w:rPr>
          <w:rFonts w:cs="David" w:hint="cs"/>
          <w:sz w:val="24"/>
          <w:szCs w:val="24"/>
          <w:rtl/>
        </w:rPr>
        <w:t xml:space="preserve">, </w:t>
      </w:r>
      <w:r w:rsidRPr="0079147A">
        <w:rPr>
          <w:rFonts w:cs="David" w:hint="cs"/>
          <w:sz w:val="24"/>
          <w:szCs w:val="24"/>
          <w:rtl/>
        </w:rPr>
        <w:t>יכלו לספק טיעניים מדעיים רק באמצעו</w:t>
      </w:r>
      <w:r>
        <w:rPr>
          <w:rFonts w:cs="David" w:hint="cs"/>
          <w:sz w:val="24"/>
          <w:szCs w:val="24"/>
          <w:rtl/>
        </w:rPr>
        <w:t>ת איורים. נדון באופן שבו טכנולוגיית</w:t>
      </w:r>
      <w:r w:rsidRPr="0079147A">
        <w:rPr>
          <w:rFonts w:cs="David" w:hint="cs"/>
          <w:sz w:val="24"/>
          <w:szCs w:val="24"/>
          <w:rtl/>
        </w:rPr>
        <w:t xml:space="preserve"> הצילום</w:t>
      </w:r>
      <w:r>
        <w:rPr>
          <w:rFonts w:cs="David" w:hint="cs"/>
          <w:sz w:val="24"/>
          <w:szCs w:val="24"/>
          <w:rtl/>
        </w:rPr>
        <w:t xml:space="preserve"> הצליחה </w:t>
      </w:r>
      <w:r w:rsidRPr="0079147A">
        <w:rPr>
          <w:rFonts w:cs="David" w:hint="cs"/>
          <w:sz w:val="24"/>
          <w:szCs w:val="24"/>
          <w:rtl/>
        </w:rPr>
        <w:t>לא רק להקפיא</w:t>
      </w:r>
      <w:r>
        <w:rPr>
          <w:rFonts w:cs="David" w:hint="cs"/>
          <w:sz w:val="24"/>
          <w:szCs w:val="24"/>
          <w:rtl/>
        </w:rPr>
        <w:t xml:space="preserve"> במימד הזמן את ה</w:t>
      </w:r>
      <w:r w:rsidRPr="0079147A">
        <w:rPr>
          <w:rFonts w:cs="David" w:hint="cs"/>
          <w:sz w:val="24"/>
          <w:szCs w:val="24"/>
          <w:rtl/>
        </w:rPr>
        <w:t>אובייקטים של הטבע</w:t>
      </w:r>
      <w:r>
        <w:rPr>
          <w:rFonts w:cs="David" w:hint="cs"/>
          <w:sz w:val="24"/>
          <w:szCs w:val="24"/>
          <w:rtl/>
        </w:rPr>
        <w:t xml:space="preserve">, </w:t>
      </w:r>
      <w:r w:rsidRPr="0079147A">
        <w:rPr>
          <w:rFonts w:cs="David" w:hint="cs"/>
          <w:sz w:val="24"/>
          <w:szCs w:val="24"/>
          <w:rtl/>
        </w:rPr>
        <w:t xml:space="preserve"> אלא גם לטעון כי השבריר הקטן ביותר של החשיבה האנושית שווה לזמן פתיחת הצמצם, לעשירית השניה. </w:t>
      </w:r>
      <w:r>
        <w:rPr>
          <w:rFonts w:cs="David" w:hint="cs"/>
          <w:sz w:val="24"/>
          <w:szCs w:val="24"/>
          <w:rtl/>
        </w:rPr>
        <w:t xml:space="preserve"> נסיים באופן שבו הדמייה וסימולציה של אובייקטים ניתקו את המסורת של תאור טבעי, והחזירו את התיאור הסימבולי של הטבע.</w:t>
      </w:r>
    </w:p>
    <w:p w:rsidR="00F5140E" w:rsidRDefault="00F5140E" w:rsidP="00F5140E">
      <w:pPr>
        <w:spacing w:line="360" w:lineRule="auto"/>
        <w:rPr>
          <w:rFonts w:cs="David"/>
          <w:sz w:val="24"/>
          <w:szCs w:val="24"/>
          <w:rtl/>
        </w:rPr>
      </w:pPr>
      <w:r w:rsidRPr="0079147A">
        <w:rPr>
          <w:rFonts w:cs="David" w:hint="cs"/>
          <w:sz w:val="24"/>
          <w:szCs w:val="24"/>
          <w:rtl/>
        </w:rPr>
        <w:t xml:space="preserve">הקורס יחשוף את התלמיד לספרות דינמית ומתפתחת בהסטוריה של המדע המבקשת להראות כיצד טיעון ויזואליים, החליפו את טיעוני המופת-הלוגיים, ויצרו מדע חדש המבוסס ביסודו על ייצוגיים אסטיטיים של הטבע ועל אמון בתהליכי היצירה של ייצוגים אלה. </w:t>
      </w:r>
    </w:p>
    <w:p w:rsidR="00F74CCA"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tl/>
        </w:rPr>
      </w:pPr>
    </w:p>
    <w:p w:rsidR="001628BA" w:rsidRDefault="001628B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Pr>
          <w:rFonts w:ascii="Arial" w:hAnsi="Arial" w:hint="cs"/>
          <w:b/>
          <w:bCs/>
          <w:color w:val="000000"/>
          <w:u w:val="single"/>
          <w:rtl/>
        </w:rPr>
        <w:t xml:space="preserve">תוצרי למידה: </w:t>
      </w:r>
    </w:p>
    <w:p w:rsidR="00F74CCA"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r w:rsidRPr="00F74CCA">
        <w:rPr>
          <w:rFonts w:ascii="Arial" w:hAnsi="Arial" w:hint="cs"/>
          <w:b/>
          <w:bCs/>
          <w:color w:val="000000"/>
          <w:u w:val="single"/>
          <w:rtl/>
        </w:rPr>
        <w:t xml:space="preserve">בסיום מוצלח של הקורס הסטודנט/ית יוכל/תוכל: </w:t>
      </w:r>
    </w:p>
    <w:p w:rsidR="003834A1" w:rsidRPr="000310CE" w:rsidRDefault="00F5140E"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הסטודנטים יוכלו לקבל מושג פילוסופי והסטורי על הבעיות הכרוכות בויזואליציה של טיעונים מדעיים.</w:t>
      </w:r>
    </w:p>
    <w:p w:rsidR="00B46425" w:rsidRPr="000310CE" w:rsidRDefault="00F5140E" w:rsidP="00B46425">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olor w:val="000000"/>
        </w:rPr>
      </w:pPr>
      <w:r>
        <w:rPr>
          <w:rFonts w:ascii="Arial" w:hAnsi="Arial" w:hint="cs"/>
          <w:color w:val="000000"/>
          <w:rtl/>
        </w:rPr>
        <w:t>הסטודנטים יהיו מסוגלים לנתח ולבקר אימג'ים מדעיים והאופן שבו הם מייצגים או לא מייצגים, את הטבע, ההגיון המדעי, והשפה המדעית.</w:t>
      </w:r>
    </w:p>
    <w:p w:rsidR="00B46425" w:rsidRDefault="00B46425" w:rsidP="00B46425">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p>
    <w:p w:rsidR="00F5140E" w:rsidRPr="00B46425" w:rsidRDefault="00F5140E" w:rsidP="00B46425">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b/>
          <w:bCs/>
          <w:color w:val="000000"/>
          <w:u w:val="single"/>
          <w:rtl/>
        </w:rPr>
      </w:pPr>
    </w:p>
    <w:p w:rsidR="00963431" w:rsidRDefault="00963431" w:rsidP="00564489">
      <w:pPr>
        <w:spacing w:after="0" w:line="360" w:lineRule="auto"/>
        <w:jc w:val="both"/>
        <w:rPr>
          <w:rFonts w:asciiTheme="minorBidi" w:hAnsiTheme="minorBidi"/>
          <w:rtl/>
        </w:rPr>
      </w:pPr>
      <w:r w:rsidRPr="00D17725">
        <w:rPr>
          <w:rFonts w:asciiTheme="minorBidi" w:hAnsiTheme="minorBidi"/>
          <w:b/>
          <w:bCs/>
          <w:u w:val="single"/>
          <w:rtl/>
        </w:rPr>
        <w:t>מהלך הקורס על פי מפגשים:</w:t>
      </w:r>
      <w:r w:rsidR="00564489">
        <w:rPr>
          <w:rFonts w:asciiTheme="minorBidi" w:hAnsiTheme="minorBidi" w:hint="cs"/>
          <w:rtl/>
        </w:rPr>
        <w:t xml:space="preserve"> </w:t>
      </w:r>
    </w:p>
    <w:p w:rsidR="00564489" w:rsidRPr="00D17725" w:rsidRDefault="00564489" w:rsidP="00564489">
      <w:pPr>
        <w:spacing w:after="0" w:line="360" w:lineRule="auto"/>
        <w:jc w:val="both"/>
        <w:rPr>
          <w:rFonts w:asciiTheme="minorBidi" w:hAnsiTheme="minorBidi"/>
          <w:rtl/>
        </w:rPr>
      </w:pPr>
      <w:r w:rsidRPr="00B6109E">
        <w:rPr>
          <w:rFonts w:ascii="Arial" w:hAnsi="Arial"/>
          <w:color w:val="000000"/>
          <w:rtl/>
        </w:rPr>
        <w:t>יש לפרט את הכותרת והתכנים המרכזיים של כל מפגש כולל היוצרים</w:t>
      </w:r>
      <w:r w:rsidR="003834A1">
        <w:rPr>
          <w:rFonts w:ascii="Arial" w:hAnsi="Arial" w:hint="cs"/>
          <w:color w:val="000000"/>
          <w:rtl/>
        </w:rPr>
        <w:t>/</w:t>
      </w:r>
      <w:r w:rsidRPr="00B6109E">
        <w:rPr>
          <w:rFonts w:ascii="Arial" w:hAnsi="Arial"/>
          <w:color w:val="000000"/>
          <w:rtl/>
        </w:rPr>
        <w:t>הכותבים בהם יעסוק כל מפגש</w:t>
      </w: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470"/>
      </w:tblGrid>
      <w:tr w:rsidR="00963431" w:rsidRPr="00B20410" w:rsidTr="005B50E4">
        <w:tc>
          <w:tcPr>
            <w:tcW w:w="709" w:type="dxa"/>
            <w:shd w:val="clear" w:color="auto" w:fill="D9D9D9" w:themeFill="background1" w:themeFillShade="D9"/>
          </w:tcPr>
          <w:p w:rsidR="00963431" w:rsidRPr="00B20410" w:rsidRDefault="00963431" w:rsidP="00564489">
            <w:pPr>
              <w:tabs>
                <w:tab w:val="left" w:pos="985"/>
              </w:tabs>
              <w:spacing w:after="0" w:line="360" w:lineRule="auto"/>
              <w:jc w:val="both"/>
              <w:rPr>
                <w:rFonts w:asciiTheme="minorBidi" w:hAnsiTheme="minorBidi"/>
                <w:u w:val="single"/>
                <w:rtl/>
              </w:rPr>
            </w:pPr>
            <w:r w:rsidRPr="00B20410">
              <w:rPr>
                <w:rFonts w:asciiTheme="minorBidi" w:hAnsiTheme="minorBidi"/>
                <w:u w:val="single"/>
                <w:rtl/>
              </w:rPr>
              <w:t>מפגש</w:t>
            </w:r>
          </w:p>
        </w:tc>
        <w:tc>
          <w:tcPr>
            <w:tcW w:w="9001" w:type="dxa"/>
            <w:shd w:val="clear" w:color="auto" w:fill="D9D9D9" w:themeFill="background1" w:themeFillShade="D9"/>
          </w:tcPr>
          <w:p w:rsidR="00963431" w:rsidRPr="00B20410" w:rsidRDefault="00963431" w:rsidP="00564489">
            <w:pPr>
              <w:spacing w:after="0" w:line="360" w:lineRule="auto"/>
              <w:jc w:val="both"/>
              <w:rPr>
                <w:rFonts w:asciiTheme="minorBidi" w:hAnsiTheme="minorBidi"/>
                <w:u w:val="single"/>
                <w:rtl/>
              </w:rPr>
            </w:pPr>
            <w:r w:rsidRPr="00B20410">
              <w:rPr>
                <w:rFonts w:asciiTheme="minorBidi" w:hAnsiTheme="minorBidi"/>
                <w:u w:val="single"/>
                <w:rtl/>
              </w:rPr>
              <w:t>נושא</w:t>
            </w: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1</w:t>
            </w:r>
          </w:p>
        </w:tc>
        <w:tc>
          <w:tcPr>
            <w:tcW w:w="9001" w:type="dxa"/>
            <w:shd w:val="clear" w:color="auto" w:fill="auto"/>
          </w:tcPr>
          <w:p w:rsidR="00963431" w:rsidRDefault="00F5140E" w:rsidP="00F5140E">
            <w:pPr>
              <w:rPr>
                <w:rFonts w:cs="David"/>
                <w:sz w:val="24"/>
                <w:szCs w:val="24"/>
                <w:rtl/>
              </w:rPr>
            </w:pPr>
            <w:r w:rsidRPr="007D4438">
              <w:rPr>
                <w:rFonts w:cs="David" w:hint="cs"/>
                <w:sz w:val="24"/>
                <w:szCs w:val="24"/>
                <w:rtl/>
              </w:rPr>
              <w:t>מבוא: מה בין חזותיות למדע?</w:t>
            </w:r>
          </w:p>
          <w:p w:rsidR="00F5140E" w:rsidRPr="0079147A" w:rsidRDefault="00F5140E" w:rsidP="00F5140E">
            <w:pPr>
              <w:spacing w:after="0"/>
              <w:rPr>
                <w:rFonts w:cs="David"/>
                <w:sz w:val="24"/>
                <w:szCs w:val="24"/>
                <w:rtl/>
              </w:rPr>
            </w:pPr>
            <w:r>
              <w:rPr>
                <w:rFonts w:cs="David" w:hint="cs"/>
                <w:b/>
                <w:bCs/>
                <w:sz w:val="24"/>
                <w:szCs w:val="24"/>
                <w:rtl/>
              </w:rPr>
              <w:t>1</w:t>
            </w:r>
            <w:r w:rsidRPr="00257AA0">
              <w:rPr>
                <w:rFonts w:cs="David" w:hint="cs"/>
                <w:b/>
                <w:bCs/>
                <w:sz w:val="24"/>
                <w:szCs w:val="24"/>
                <w:rtl/>
              </w:rPr>
              <w:t xml:space="preserve">. </w:t>
            </w:r>
            <w:r w:rsidRPr="00257AA0">
              <w:rPr>
                <w:rFonts w:cs="David" w:hint="cs"/>
                <w:sz w:val="24"/>
                <w:szCs w:val="24"/>
                <w:rtl/>
              </w:rPr>
              <w:t>תומאס קון, "קדימותן של פרדיגמות",</w:t>
            </w:r>
            <w:r w:rsidRPr="00257AA0">
              <w:rPr>
                <w:rFonts w:cs="David" w:hint="cs"/>
                <w:b/>
                <w:bCs/>
                <w:sz w:val="24"/>
                <w:szCs w:val="24"/>
                <w:rtl/>
              </w:rPr>
              <w:t xml:space="preserve"> </w:t>
            </w:r>
            <w:r w:rsidRPr="00257AA0">
              <w:rPr>
                <w:rFonts w:cs="David" w:hint="cs"/>
                <w:b/>
                <w:bCs/>
                <w:i/>
                <w:iCs/>
                <w:sz w:val="24"/>
                <w:szCs w:val="24"/>
                <w:rtl/>
              </w:rPr>
              <w:t>המבנה של מהפכות מדעיות</w:t>
            </w:r>
            <w:r>
              <w:rPr>
                <w:rFonts w:cs="David" w:hint="cs"/>
                <w:sz w:val="24"/>
                <w:szCs w:val="24"/>
                <w:rtl/>
              </w:rPr>
              <w:t xml:space="preserve"> (תל-אביב, 2005), 89-101.</w:t>
            </w:r>
          </w:p>
          <w:p w:rsidR="00F5140E" w:rsidRPr="001D5634" w:rsidRDefault="00F5140E" w:rsidP="00F5140E">
            <w:pPr>
              <w:spacing w:after="0" w:line="360" w:lineRule="auto"/>
              <w:rPr>
                <w:rFonts w:cs="David"/>
                <w:sz w:val="24"/>
                <w:szCs w:val="24"/>
              </w:rPr>
            </w:pPr>
            <w:r w:rsidRPr="001D5634">
              <w:rPr>
                <w:rFonts w:cs="David"/>
                <w:b/>
                <w:bCs/>
                <w:sz w:val="24"/>
                <w:szCs w:val="24"/>
              </w:rPr>
              <w:t>2</w:t>
            </w:r>
            <w:r w:rsidRPr="001D5634">
              <w:rPr>
                <w:rFonts w:cs="David"/>
                <w:sz w:val="24"/>
                <w:szCs w:val="24"/>
              </w:rPr>
              <w:t xml:space="preserve">. Ian Hacking, “Style for historians and Philosophers”, in </w:t>
            </w:r>
            <w:r w:rsidRPr="001D5634">
              <w:rPr>
                <w:rFonts w:cs="David"/>
                <w:b/>
                <w:bCs/>
                <w:i/>
                <w:iCs/>
                <w:sz w:val="24"/>
                <w:szCs w:val="24"/>
              </w:rPr>
              <w:t>Historical Ontology</w:t>
            </w:r>
            <w:r w:rsidRPr="001D5634">
              <w:rPr>
                <w:rFonts w:cs="David"/>
                <w:sz w:val="24"/>
                <w:szCs w:val="24"/>
              </w:rPr>
              <w:t xml:space="preserve"> (Harvard, 2002), pp. 178-199.</w:t>
            </w:r>
          </w:p>
          <w:p w:rsidR="00F5140E" w:rsidRPr="001D5634" w:rsidRDefault="00F5140E" w:rsidP="00F5140E">
            <w:pPr>
              <w:spacing w:after="0" w:line="360" w:lineRule="auto"/>
              <w:rPr>
                <w:rFonts w:cs="David"/>
                <w:sz w:val="24"/>
                <w:szCs w:val="24"/>
              </w:rPr>
            </w:pPr>
            <w:r w:rsidRPr="001D5634">
              <w:rPr>
                <w:rFonts w:cs="David"/>
                <w:b/>
                <w:bCs/>
                <w:sz w:val="24"/>
                <w:szCs w:val="24"/>
              </w:rPr>
              <w:t>3</w:t>
            </w:r>
            <w:r w:rsidRPr="001D5634">
              <w:rPr>
                <w:rFonts w:cs="David"/>
                <w:sz w:val="24"/>
                <w:szCs w:val="24"/>
              </w:rPr>
              <w:t xml:space="preserve">. Carlo Ginzburg, “Representation: the World, the Idea, the Thing” in </w:t>
            </w:r>
            <w:r w:rsidRPr="001D5634">
              <w:rPr>
                <w:rFonts w:cs="David"/>
                <w:b/>
                <w:bCs/>
                <w:i/>
                <w:iCs/>
                <w:sz w:val="24"/>
                <w:szCs w:val="24"/>
              </w:rPr>
              <w:t>Wooden Eyes</w:t>
            </w:r>
            <w:r w:rsidRPr="001D5634">
              <w:rPr>
                <w:rFonts w:cs="David"/>
                <w:sz w:val="24"/>
                <w:szCs w:val="24"/>
              </w:rPr>
              <w:t>, (Columbia, 2001), pp. 63-79.</w:t>
            </w:r>
          </w:p>
          <w:p w:rsidR="00F5140E" w:rsidRPr="00F5140E" w:rsidRDefault="00F5140E" w:rsidP="00F5140E">
            <w:pPr>
              <w:rPr>
                <w:rFonts w:cs="David"/>
                <w:sz w:val="24"/>
                <w:szCs w:val="24"/>
                <w:rtl/>
              </w:rPr>
            </w:pP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2</w:t>
            </w:r>
          </w:p>
        </w:tc>
        <w:tc>
          <w:tcPr>
            <w:tcW w:w="9001" w:type="dxa"/>
            <w:shd w:val="clear" w:color="auto" w:fill="auto"/>
          </w:tcPr>
          <w:p w:rsidR="00F5140E" w:rsidRDefault="00F5140E" w:rsidP="00F5140E">
            <w:pPr>
              <w:spacing w:after="0"/>
              <w:rPr>
                <w:rFonts w:cs="David"/>
                <w:sz w:val="24"/>
                <w:szCs w:val="24"/>
              </w:rPr>
            </w:pPr>
            <w:r>
              <w:rPr>
                <w:rFonts w:cs="David" w:hint="cs"/>
                <w:sz w:val="24"/>
                <w:szCs w:val="24"/>
                <w:rtl/>
              </w:rPr>
              <w:t>מסמליות מיתולוגית לייצוג גאומטרי של הטבע: על הדמיית</w:t>
            </w:r>
            <w:r w:rsidRPr="0079147A">
              <w:rPr>
                <w:rFonts w:cs="David" w:hint="cs"/>
                <w:sz w:val="24"/>
                <w:szCs w:val="24"/>
                <w:rtl/>
              </w:rPr>
              <w:t xml:space="preserve"> הטבע והעולם בתקופה העתיקה</w:t>
            </w:r>
            <w:r>
              <w:rPr>
                <w:rFonts w:cs="David" w:hint="cs"/>
                <w:sz w:val="24"/>
                <w:szCs w:val="24"/>
                <w:rtl/>
              </w:rPr>
              <w:t xml:space="preserve"> ובימי הביניים</w:t>
            </w:r>
            <w:r>
              <w:rPr>
                <w:rFonts w:cs="David"/>
                <w:sz w:val="24"/>
                <w:szCs w:val="24"/>
              </w:rPr>
              <w:t xml:space="preserve"> </w:t>
            </w:r>
            <w:r>
              <w:rPr>
                <w:rFonts w:cs="David" w:hint="cs"/>
                <w:sz w:val="24"/>
                <w:szCs w:val="24"/>
                <w:rtl/>
              </w:rPr>
              <w:t xml:space="preserve"> והמעבר לדיאגרמות גיאומטריות באסטרונומיה</w:t>
            </w:r>
          </w:p>
          <w:p w:rsidR="00F5140E" w:rsidRDefault="00F5140E" w:rsidP="00F5140E">
            <w:pPr>
              <w:spacing w:after="0"/>
              <w:rPr>
                <w:rFonts w:cs="David"/>
                <w:sz w:val="24"/>
                <w:szCs w:val="24"/>
                <w:rtl/>
              </w:rPr>
            </w:pPr>
          </w:p>
          <w:p w:rsidR="00F5140E" w:rsidRPr="004A3E3D" w:rsidRDefault="00F5140E" w:rsidP="00F5140E">
            <w:pPr>
              <w:pStyle w:val="1"/>
              <w:shd w:val="clear" w:color="auto" w:fill="FFFFFF"/>
              <w:spacing w:before="0" w:beforeAutospacing="0" w:after="200" w:afterAutospacing="0" w:line="276" w:lineRule="auto"/>
              <w:rPr>
                <w:rFonts w:asciiTheme="minorHAnsi" w:hAnsiTheme="minorHAnsi" w:cstheme="minorHAnsi"/>
                <w:b w:val="0"/>
                <w:bCs w:val="0"/>
                <w:sz w:val="24"/>
                <w:szCs w:val="24"/>
              </w:rPr>
            </w:pPr>
            <w:r w:rsidRPr="00434397">
              <w:rPr>
                <w:rFonts w:asciiTheme="minorHAnsi" w:hAnsiTheme="minorHAnsi" w:cstheme="minorHAnsi"/>
                <w:b w:val="0"/>
                <w:bCs w:val="0"/>
                <w:sz w:val="24"/>
                <w:szCs w:val="24"/>
              </w:rPr>
              <w:t xml:space="preserve"> “Celestial Rays and the Earthly World of Change”</w:t>
            </w:r>
            <w:r>
              <w:rPr>
                <w:rFonts w:cs="David"/>
                <w:sz w:val="24"/>
                <w:szCs w:val="24"/>
              </w:rPr>
              <w:t xml:space="preserve"> in </w:t>
            </w:r>
            <w:r w:rsidRPr="004A3E3D">
              <w:rPr>
                <w:rFonts w:asciiTheme="minorHAnsi" w:hAnsiTheme="minorHAnsi" w:cstheme="minorHAnsi"/>
                <w:b w:val="0"/>
                <w:bCs w:val="0"/>
                <w:sz w:val="24"/>
                <w:szCs w:val="24"/>
              </w:rPr>
              <w:t>Mary Quinlan-McGarth</w:t>
            </w:r>
            <w:r w:rsidRPr="004A3E3D">
              <w:rPr>
                <w:rFonts w:asciiTheme="minorHAnsi" w:hAnsiTheme="minorHAnsi" w:cstheme="minorHAnsi"/>
                <w:sz w:val="24"/>
                <w:szCs w:val="24"/>
              </w:rPr>
              <w:t>, Influences: Art, Optics, and Astrology in the Italian Renaissance</w:t>
            </w:r>
            <w:r w:rsidRPr="004A3E3D">
              <w:rPr>
                <w:rFonts w:asciiTheme="minorHAnsi" w:hAnsiTheme="minorHAnsi" w:cstheme="minorHAnsi"/>
                <w:b w:val="0"/>
                <w:bCs w:val="0"/>
                <w:sz w:val="24"/>
                <w:szCs w:val="24"/>
              </w:rPr>
              <w:t xml:space="preserve"> (Chicago University Press, 2013)</w:t>
            </w:r>
            <w:r>
              <w:rPr>
                <w:rFonts w:asciiTheme="minorHAnsi" w:hAnsiTheme="minorHAnsi" w:cstheme="minorHAnsi"/>
                <w:b w:val="0"/>
                <w:bCs w:val="0"/>
                <w:sz w:val="24"/>
                <w:szCs w:val="24"/>
              </w:rPr>
              <w:t>, 43-65.</w:t>
            </w:r>
          </w:p>
          <w:p w:rsidR="00F5140E" w:rsidRPr="0079147A" w:rsidRDefault="00F5140E" w:rsidP="00F5140E">
            <w:pPr>
              <w:spacing w:after="0" w:line="360" w:lineRule="auto"/>
              <w:rPr>
                <w:rFonts w:cs="David"/>
                <w:sz w:val="24"/>
                <w:szCs w:val="24"/>
              </w:rPr>
            </w:pPr>
          </w:p>
          <w:p w:rsidR="00963431" w:rsidRPr="00F5140E" w:rsidRDefault="0096343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3</w:t>
            </w:r>
          </w:p>
        </w:tc>
        <w:tc>
          <w:tcPr>
            <w:tcW w:w="9001" w:type="dxa"/>
            <w:shd w:val="clear" w:color="auto" w:fill="auto"/>
          </w:tcPr>
          <w:p w:rsidR="00F5140E" w:rsidRDefault="00F5140E" w:rsidP="00F5140E">
            <w:pPr>
              <w:spacing w:after="0"/>
              <w:rPr>
                <w:rFonts w:cs="David"/>
                <w:sz w:val="24"/>
                <w:szCs w:val="24"/>
                <w:rtl/>
              </w:rPr>
            </w:pPr>
            <w:r w:rsidRPr="0079147A">
              <w:rPr>
                <w:rFonts w:cs="David" w:hint="cs"/>
                <w:sz w:val="24"/>
                <w:szCs w:val="24"/>
                <w:rtl/>
              </w:rPr>
              <w:t>מהפכת הדפוס ואופני ייצור תמונות</w:t>
            </w:r>
          </w:p>
          <w:p w:rsidR="00F5140E" w:rsidRPr="006B4D9A" w:rsidRDefault="00F5140E" w:rsidP="00F5140E">
            <w:pPr>
              <w:spacing w:after="0"/>
              <w:rPr>
                <w:rFonts w:cs="David"/>
                <w:sz w:val="24"/>
                <w:szCs w:val="24"/>
                <w:rtl/>
              </w:rPr>
            </w:pPr>
          </w:p>
          <w:p w:rsidR="00F5140E" w:rsidRPr="004A3E3D" w:rsidRDefault="00F5140E" w:rsidP="00F5140E">
            <w:pPr>
              <w:pStyle w:val="1"/>
              <w:shd w:val="clear" w:color="auto" w:fill="FFFFFF"/>
              <w:spacing w:before="0" w:beforeAutospacing="0" w:after="0" w:afterAutospacing="0" w:line="276" w:lineRule="auto"/>
              <w:rPr>
                <w:rFonts w:asciiTheme="minorHAnsi" w:hAnsiTheme="minorHAnsi" w:cstheme="minorHAnsi"/>
                <w:b w:val="0"/>
                <w:bCs w:val="0"/>
                <w:sz w:val="24"/>
                <w:szCs w:val="24"/>
              </w:rPr>
            </w:pPr>
            <w:r w:rsidRPr="004A3E3D">
              <w:rPr>
                <w:rFonts w:asciiTheme="minorHAnsi" w:hAnsiTheme="minorHAnsi" w:cstheme="minorHAnsi"/>
                <w:sz w:val="24"/>
                <w:szCs w:val="24"/>
                <w:rtl/>
              </w:rPr>
              <w:t xml:space="preserve"> </w:t>
            </w:r>
            <w:r w:rsidRPr="004A3E3D">
              <w:rPr>
                <w:rFonts w:asciiTheme="minorHAnsi" w:hAnsiTheme="minorHAnsi" w:cstheme="minorHAnsi"/>
                <w:b w:val="0"/>
                <w:bCs w:val="0"/>
                <w:sz w:val="24"/>
                <w:szCs w:val="24"/>
              </w:rPr>
              <w:t>Sachiko Kusukawa</w:t>
            </w:r>
            <w:r w:rsidRPr="004A3E3D">
              <w:rPr>
                <w:rFonts w:asciiTheme="minorHAnsi" w:hAnsiTheme="minorHAnsi" w:cstheme="minorHAnsi"/>
                <w:b w:val="0"/>
                <w:bCs w:val="0"/>
                <w:i/>
                <w:iCs/>
                <w:sz w:val="24"/>
                <w:szCs w:val="24"/>
              </w:rPr>
              <w:t>, “</w:t>
            </w:r>
            <w:r w:rsidRPr="004A3E3D">
              <w:rPr>
                <w:rFonts w:asciiTheme="minorHAnsi" w:hAnsiTheme="minorHAnsi" w:cstheme="minorHAnsi"/>
                <w:b w:val="0"/>
                <w:bCs w:val="0"/>
                <w:sz w:val="24"/>
                <w:szCs w:val="24"/>
              </w:rPr>
              <w:t>Techniques and Craftsmen”,</w:t>
            </w:r>
            <w:r w:rsidRPr="004A3E3D">
              <w:rPr>
                <w:rFonts w:asciiTheme="minorHAnsi" w:hAnsiTheme="minorHAnsi" w:cstheme="minorHAnsi"/>
                <w:b w:val="0"/>
                <w:bCs w:val="0"/>
                <w:i/>
                <w:iCs/>
                <w:sz w:val="24"/>
                <w:szCs w:val="24"/>
              </w:rPr>
              <w:t xml:space="preserve"> in </w:t>
            </w:r>
            <w:r w:rsidRPr="004A3E3D">
              <w:rPr>
                <w:rFonts w:asciiTheme="minorHAnsi" w:hAnsiTheme="minorHAnsi" w:cstheme="minorHAnsi"/>
                <w:i/>
                <w:iCs/>
                <w:sz w:val="24"/>
                <w:szCs w:val="24"/>
              </w:rPr>
              <w:t>Picturing the Book of Nature</w:t>
            </w:r>
            <w:r w:rsidRPr="004A3E3D">
              <w:rPr>
                <w:rFonts w:asciiTheme="minorHAnsi" w:hAnsiTheme="minorHAnsi" w:cstheme="minorHAnsi"/>
                <w:b w:val="0"/>
                <w:bCs w:val="0"/>
                <w:sz w:val="24"/>
                <w:szCs w:val="24"/>
              </w:rPr>
              <w:t xml:space="preserve">: </w:t>
            </w:r>
            <w:r w:rsidRPr="004A3E3D">
              <w:rPr>
                <w:rStyle w:val="apple-converted-space"/>
                <w:rFonts w:asciiTheme="minorHAnsi" w:hAnsiTheme="minorHAnsi" w:cstheme="minorHAnsi"/>
                <w:color w:val="333333"/>
                <w:sz w:val="32"/>
                <w:szCs w:val="32"/>
              </w:rPr>
              <w:t> </w:t>
            </w:r>
            <w:r w:rsidRPr="004A3E3D">
              <w:rPr>
                <w:rFonts w:asciiTheme="minorHAnsi" w:hAnsiTheme="minorHAnsi" w:cstheme="minorHAnsi"/>
                <w:i/>
                <w:iCs/>
                <w:color w:val="333333"/>
                <w:sz w:val="24"/>
                <w:szCs w:val="24"/>
              </w:rPr>
              <w:t>Image, Text, and Argument in Sixteenth-Century Human Anatomy and Medical Botany</w:t>
            </w:r>
            <w:r w:rsidRPr="004A3E3D">
              <w:rPr>
                <w:rFonts w:asciiTheme="minorHAnsi" w:hAnsiTheme="minorHAnsi" w:cstheme="minorHAnsi"/>
                <w:b w:val="0"/>
                <w:bCs w:val="0"/>
                <w:sz w:val="24"/>
                <w:szCs w:val="24"/>
              </w:rPr>
              <w:t xml:space="preserve"> (Chicago University Press, 2012), pp.</w:t>
            </w:r>
            <w:r>
              <w:rPr>
                <w:rFonts w:asciiTheme="minorHAnsi" w:hAnsiTheme="minorHAnsi" w:cstheme="minorHAnsi"/>
                <w:b w:val="0"/>
                <w:bCs w:val="0"/>
                <w:sz w:val="24"/>
                <w:szCs w:val="24"/>
              </w:rPr>
              <w:t xml:space="preserve"> </w:t>
            </w:r>
            <w:r w:rsidRPr="004A3E3D">
              <w:rPr>
                <w:rFonts w:asciiTheme="minorHAnsi" w:hAnsiTheme="minorHAnsi" w:cstheme="minorHAnsi"/>
                <w:b w:val="0"/>
                <w:bCs w:val="0"/>
                <w:sz w:val="24"/>
                <w:szCs w:val="24"/>
              </w:rPr>
              <w:t>28-48</w:t>
            </w:r>
          </w:p>
          <w:p w:rsidR="00963431" w:rsidRPr="00F5140E" w:rsidRDefault="0096343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4</w:t>
            </w:r>
          </w:p>
        </w:tc>
        <w:tc>
          <w:tcPr>
            <w:tcW w:w="9001" w:type="dxa"/>
            <w:shd w:val="clear" w:color="auto" w:fill="auto"/>
          </w:tcPr>
          <w:p w:rsidR="00F5140E" w:rsidRDefault="00F5140E" w:rsidP="00F5140E">
            <w:pPr>
              <w:spacing w:after="0" w:line="360" w:lineRule="auto"/>
              <w:rPr>
                <w:rFonts w:cs="David"/>
                <w:sz w:val="24"/>
                <w:szCs w:val="24"/>
              </w:rPr>
            </w:pPr>
            <w:r w:rsidRPr="0079147A">
              <w:rPr>
                <w:rFonts w:cs="David" w:hint="cs"/>
                <w:sz w:val="24"/>
                <w:szCs w:val="24"/>
                <w:rtl/>
              </w:rPr>
              <w:t xml:space="preserve">עולמות חדשים ורחוקים </w:t>
            </w:r>
            <w:r w:rsidRPr="0079147A">
              <w:rPr>
                <w:rFonts w:cs="David"/>
                <w:sz w:val="24"/>
                <w:szCs w:val="24"/>
                <w:rtl/>
              </w:rPr>
              <w:t>–</w:t>
            </w:r>
            <w:r w:rsidRPr="0079147A">
              <w:rPr>
                <w:rFonts w:cs="David" w:hint="cs"/>
                <w:sz w:val="24"/>
                <w:szCs w:val="24"/>
                <w:rtl/>
              </w:rPr>
              <w:t xml:space="preserve"> שיחזור והדמייה של הרחוק מהעין</w:t>
            </w:r>
          </w:p>
          <w:p w:rsidR="00F5140E" w:rsidRPr="0079147A" w:rsidRDefault="00F5140E" w:rsidP="00F5140E">
            <w:pPr>
              <w:spacing w:after="0" w:line="360" w:lineRule="auto"/>
              <w:rPr>
                <w:rFonts w:cs="David"/>
                <w:sz w:val="24"/>
                <w:szCs w:val="24"/>
                <w:rtl/>
              </w:rPr>
            </w:pPr>
          </w:p>
          <w:p w:rsidR="00F5140E" w:rsidRPr="004A3E3D" w:rsidRDefault="00F5140E" w:rsidP="00F5140E">
            <w:pPr>
              <w:pStyle w:val="1"/>
              <w:shd w:val="clear" w:color="auto" w:fill="FFFFFF"/>
              <w:spacing w:before="0" w:beforeAutospacing="0" w:after="0" w:afterAutospacing="0"/>
              <w:rPr>
                <w:rFonts w:asciiTheme="minorHAnsi" w:hAnsiTheme="minorHAnsi" w:cstheme="minorHAnsi"/>
                <w:b w:val="0"/>
                <w:bCs w:val="0"/>
                <w:sz w:val="24"/>
                <w:szCs w:val="24"/>
              </w:rPr>
            </w:pPr>
            <w:r>
              <w:rPr>
                <w:rFonts w:asciiTheme="minorHAnsi" w:hAnsiTheme="minorHAnsi" w:cstheme="minorHAnsi"/>
                <w:b w:val="0"/>
                <w:bCs w:val="0"/>
                <w:sz w:val="24"/>
                <w:szCs w:val="24"/>
              </w:rPr>
              <w:t xml:space="preserve">“Truth to Nature: Drawing from Nature” in  </w:t>
            </w:r>
            <w:r w:rsidRPr="004A3E3D">
              <w:rPr>
                <w:rFonts w:asciiTheme="minorHAnsi" w:hAnsiTheme="minorHAnsi" w:cstheme="minorHAnsi"/>
                <w:b w:val="0"/>
                <w:bCs w:val="0"/>
                <w:sz w:val="24"/>
                <w:szCs w:val="24"/>
              </w:rPr>
              <w:t xml:space="preserve">Lorraine Daston &amp; Peter Galison, </w:t>
            </w:r>
            <w:r w:rsidRPr="004A3E3D">
              <w:rPr>
                <w:rFonts w:asciiTheme="minorHAnsi" w:hAnsiTheme="minorHAnsi" w:cstheme="minorHAnsi"/>
                <w:i/>
                <w:iCs/>
                <w:sz w:val="24"/>
                <w:szCs w:val="24"/>
              </w:rPr>
              <w:t>Objectivity</w:t>
            </w:r>
            <w:r w:rsidRPr="004A3E3D">
              <w:rPr>
                <w:rFonts w:asciiTheme="minorHAnsi" w:hAnsiTheme="minorHAnsi" w:cstheme="minorHAnsi"/>
                <w:b w:val="0"/>
                <w:bCs w:val="0"/>
                <w:sz w:val="24"/>
                <w:szCs w:val="24"/>
              </w:rPr>
              <w:t xml:space="preserve"> (</w:t>
            </w:r>
            <w:r>
              <w:rPr>
                <w:rFonts w:asciiTheme="minorHAnsi" w:hAnsiTheme="minorHAnsi" w:cstheme="minorHAnsi"/>
                <w:b w:val="0"/>
                <w:bCs w:val="0"/>
                <w:sz w:val="24"/>
                <w:szCs w:val="24"/>
              </w:rPr>
              <w:t>Zone Books, 2010), pp. 98-105</w:t>
            </w:r>
          </w:p>
          <w:p w:rsidR="00963431" w:rsidRPr="00F5140E" w:rsidRDefault="0096343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5</w:t>
            </w:r>
          </w:p>
        </w:tc>
        <w:tc>
          <w:tcPr>
            <w:tcW w:w="9001" w:type="dxa"/>
            <w:shd w:val="clear" w:color="auto" w:fill="auto"/>
          </w:tcPr>
          <w:p w:rsidR="00F5140E" w:rsidRDefault="00F5140E" w:rsidP="00F5140E">
            <w:pPr>
              <w:spacing w:after="0" w:line="360" w:lineRule="auto"/>
              <w:rPr>
                <w:rFonts w:cs="David"/>
                <w:sz w:val="24"/>
                <w:szCs w:val="24"/>
                <w:rtl/>
              </w:rPr>
            </w:pPr>
            <w:r w:rsidRPr="0079147A">
              <w:rPr>
                <w:rFonts w:cs="David" w:hint="cs"/>
                <w:sz w:val="24"/>
                <w:szCs w:val="24"/>
                <w:rtl/>
              </w:rPr>
              <w:t xml:space="preserve">סידור העולמות החדשים </w:t>
            </w:r>
            <w:r w:rsidRPr="0079147A">
              <w:rPr>
                <w:rFonts w:cs="David"/>
                <w:sz w:val="24"/>
                <w:szCs w:val="24"/>
                <w:rtl/>
              </w:rPr>
              <w:t>–</w:t>
            </w:r>
            <w:r w:rsidRPr="0079147A">
              <w:rPr>
                <w:rFonts w:cs="David" w:hint="cs"/>
                <w:sz w:val="24"/>
                <w:szCs w:val="24"/>
                <w:rtl/>
              </w:rPr>
              <w:t xml:space="preserve"> מפות</w:t>
            </w:r>
            <w:r>
              <w:rPr>
                <w:rFonts w:cs="David" w:hint="cs"/>
                <w:sz w:val="24"/>
                <w:szCs w:val="24"/>
                <w:rtl/>
              </w:rPr>
              <w:t xml:space="preserve"> ואטלסים</w:t>
            </w:r>
          </w:p>
          <w:p w:rsidR="00F5140E" w:rsidRDefault="00F5140E" w:rsidP="00F5140E">
            <w:pPr>
              <w:spacing w:after="0" w:line="360" w:lineRule="auto"/>
              <w:rPr>
                <w:rFonts w:cs="David"/>
                <w:sz w:val="24"/>
                <w:szCs w:val="24"/>
                <w:rtl/>
              </w:rPr>
            </w:pPr>
          </w:p>
          <w:p w:rsidR="00F5140E" w:rsidRPr="00434397" w:rsidRDefault="00F5140E" w:rsidP="00F5140E">
            <w:pPr>
              <w:pStyle w:val="1"/>
              <w:shd w:val="clear" w:color="auto" w:fill="FFFFFF"/>
              <w:spacing w:before="0" w:beforeAutospacing="0" w:after="0" w:afterAutospacing="0"/>
              <w:rPr>
                <w:rFonts w:asciiTheme="minorHAnsi" w:hAnsiTheme="minorHAnsi" w:cstheme="minorHAnsi"/>
                <w:b w:val="0"/>
                <w:bCs w:val="0"/>
                <w:color w:val="000000"/>
                <w:sz w:val="24"/>
                <w:szCs w:val="24"/>
              </w:rPr>
            </w:pPr>
            <w:r w:rsidRPr="00434397">
              <w:rPr>
                <w:rFonts w:asciiTheme="minorHAnsi" w:hAnsiTheme="minorHAnsi" w:cstheme="minorHAnsi"/>
                <w:b w:val="0"/>
                <w:bCs w:val="0"/>
                <w:color w:val="000000"/>
                <w:sz w:val="24"/>
                <w:szCs w:val="24"/>
              </w:rPr>
              <w:t xml:space="preserve">Jerry Brotton, </w:t>
            </w:r>
            <w:r w:rsidRPr="0065491D">
              <w:rPr>
                <w:rFonts w:asciiTheme="minorHAnsi" w:hAnsiTheme="minorHAnsi" w:cstheme="minorHAnsi"/>
                <w:i/>
                <w:iCs/>
                <w:color w:val="000000"/>
                <w:sz w:val="24"/>
                <w:szCs w:val="24"/>
              </w:rPr>
              <w:t>Trading Territories: Mapping the Early Modern World</w:t>
            </w:r>
            <w:r w:rsidRPr="0065491D">
              <w:rPr>
                <w:rStyle w:val="apple-converted-space"/>
                <w:rFonts w:asciiTheme="minorHAnsi" w:hAnsiTheme="minorHAnsi" w:cstheme="minorHAnsi"/>
                <w:b w:val="0"/>
                <w:bCs w:val="0"/>
                <w:i/>
                <w:iCs/>
                <w:color w:val="000000"/>
                <w:sz w:val="24"/>
                <w:szCs w:val="24"/>
              </w:rPr>
              <w:t xml:space="preserve"> </w:t>
            </w:r>
            <w:r w:rsidRPr="00434397">
              <w:rPr>
                <w:rStyle w:val="apple-converted-space"/>
                <w:rFonts w:asciiTheme="minorHAnsi" w:hAnsiTheme="minorHAnsi" w:cstheme="minorHAnsi"/>
                <w:b w:val="0"/>
                <w:bCs w:val="0"/>
                <w:color w:val="000000"/>
                <w:sz w:val="24"/>
                <w:szCs w:val="24"/>
              </w:rPr>
              <w:t xml:space="preserve">(Cornell, 1997), Introduction, pp. 1-23.  </w:t>
            </w:r>
          </w:p>
          <w:p w:rsidR="00963431" w:rsidRPr="00F94D4B" w:rsidRDefault="0096343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Pr="00B20410" w:rsidRDefault="00963431" w:rsidP="00564489">
            <w:pPr>
              <w:spacing w:after="0" w:line="360" w:lineRule="auto"/>
              <w:rPr>
                <w:rFonts w:asciiTheme="minorBidi" w:hAnsiTheme="minorBidi"/>
                <w:rtl/>
              </w:rPr>
            </w:pPr>
            <w:r>
              <w:rPr>
                <w:rFonts w:asciiTheme="minorBidi" w:hAnsiTheme="minorBidi" w:hint="cs"/>
                <w:rtl/>
              </w:rPr>
              <w:t>6</w:t>
            </w:r>
          </w:p>
        </w:tc>
        <w:tc>
          <w:tcPr>
            <w:tcW w:w="9001" w:type="dxa"/>
            <w:shd w:val="clear" w:color="auto" w:fill="auto"/>
          </w:tcPr>
          <w:p w:rsidR="00F5140E" w:rsidRDefault="00F5140E" w:rsidP="00F5140E">
            <w:pPr>
              <w:spacing w:line="360" w:lineRule="auto"/>
              <w:rPr>
                <w:rFonts w:cs="David"/>
                <w:sz w:val="24"/>
                <w:szCs w:val="24"/>
                <w:rtl/>
              </w:rPr>
            </w:pPr>
            <w:r w:rsidRPr="0079147A">
              <w:rPr>
                <w:rFonts w:cs="David" w:hint="cs"/>
                <w:sz w:val="24"/>
                <w:szCs w:val="24"/>
                <w:rtl/>
              </w:rPr>
              <w:t>להראות את הבלתי נראה- טלסקופ ומיקרוסקופ</w:t>
            </w:r>
          </w:p>
          <w:p w:rsidR="00963431" w:rsidRPr="00F5140E" w:rsidRDefault="00E2291F" w:rsidP="00F5140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hyperlink r:id="rId6" w:history="1">
              <w:r w:rsidR="00F5140E" w:rsidRPr="00F5140E">
                <w:rPr>
                  <w:rStyle w:val="Hyperlink"/>
                  <w:rFonts w:cstheme="minorHAnsi"/>
                  <w:color w:val="auto"/>
                  <w:u w:val="none"/>
                  <w:shd w:val="clear" w:color="auto" w:fill="FFFFFF"/>
                </w:rPr>
                <w:t>Matthew C. Hunter</w:t>
              </w:r>
            </w:hyperlink>
            <w:r w:rsidR="00F5140E" w:rsidRPr="004A3E3D">
              <w:rPr>
                <w:rStyle w:val="a-declarative"/>
                <w:rFonts w:cstheme="minorHAnsi"/>
                <w:sz w:val="24"/>
                <w:szCs w:val="24"/>
                <w:shd w:val="clear" w:color="auto" w:fill="FFFFFF"/>
              </w:rPr>
              <w:t xml:space="preserve">, </w:t>
            </w:r>
            <w:r w:rsidR="00F5140E" w:rsidRPr="0065491D">
              <w:rPr>
                <w:rFonts w:cstheme="minorHAnsi"/>
                <w:i/>
                <w:iCs/>
                <w:sz w:val="24"/>
                <w:szCs w:val="24"/>
              </w:rPr>
              <w:t xml:space="preserve">Wicked Intelligence: Visual Art and the Science of Experiment in </w:t>
            </w:r>
            <w:r w:rsidR="00F5140E" w:rsidRPr="0065491D">
              <w:rPr>
                <w:rFonts w:cstheme="minorHAnsi"/>
                <w:i/>
                <w:iCs/>
                <w:sz w:val="24"/>
                <w:szCs w:val="24"/>
              </w:rPr>
              <w:lastRenderedPageBreak/>
              <w:t>Restoration London</w:t>
            </w:r>
            <w:r w:rsidR="00F5140E" w:rsidRPr="004A3E3D">
              <w:rPr>
                <w:rFonts w:cstheme="minorHAnsi"/>
                <w:sz w:val="24"/>
                <w:szCs w:val="24"/>
              </w:rPr>
              <w:t xml:space="preserve"> (Chicago University Press, 2013).</w:t>
            </w: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lastRenderedPageBreak/>
              <w:t>7</w:t>
            </w:r>
          </w:p>
        </w:tc>
        <w:tc>
          <w:tcPr>
            <w:tcW w:w="9001" w:type="dxa"/>
            <w:shd w:val="clear" w:color="auto" w:fill="auto"/>
          </w:tcPr>
          <w:p w:rsidR="00F5140E" w:rsidRDefault="00F5140E" w:rsidP="00F5140E">
            <w:pPr>
              <w:spacing w:after="0" w:line="360" w:lineRule="auto"/>
              <w:rPr>
                <w:rFonts w:cs="David"/>
                <w:sz w:val="24"/>
                <w:szCs w:val="24"/>
              </w:rPr>
            </w:pPr>
            <w:r>
              <w:rPr>
                <w:rFonts w:cs="David" w:hint="cs"/>
                <w:sz w:val="24"/>
                <w:szCs w:val="24"/>
                <w:rtl/>
              </w:rPr>
              <w:t xml:space="preserve">תיאור של דברים רחוקים ומעורפלים: על </w:t>
            </w:r>
            <w:r w:rsidRPr="0079147A">
              <w:rPr>
                <w:rFonts w:cs="David" w:hint="cs"/>
                <w:sz w:val="24"/>
                <w:szCs w:val="24"/>
                <w:rtl/>
              </w:rPr>
              <w:t>ערפיליות</w:t>
            </w:r>
            <w:r>
              <w:rPr>
                <w:rFonts w:cs="David" w:hint="cs"/>
                <w:sz w:val="24"/>
                <w:szCs w:val="24"/>
                <w:rtl/>
              </w:rPr>
              <w:t>, כוכבים חדשים וגלקסיות</w:t>
            </w:r>
            <w:r w:rsidRPr="0079147A">
              <w:rPr>
                <w:rFonts w:cs="David" w:hint="cs"/>
                <w:sz w:val="24"/>
                <w:szCs w:val="24"/>
                <w:rtl/>
              </w:rPr>
              <w:t xml:space="preserve"> </w:t>
            </w:r>
          </w:p>
          <w:p w:rsidR="00F5140E" w:rsidRDefault="00F5140E" w:rsidP="00F5140E">
            <w:pPr>
              <w:spacing w:after="0" w:line="360" w:lineRule="auto"/>
              <w:rPr>
                <w:rFonts w:cs="David"/>
                <w:sz w:val="24"/>
                <w:szCs w:val="24"/>
              </w:rPr>
            </w:pPr>
          </w:p>
          <w:p w:rsidR="00F5140E" w:rsidRPr="0079147A" w:rsidRDefault="00F5140E" w:rsidP="00F5140E">
            <w:pPr>
              <w:spacing w:after="0" w:line="360" w:lineRule="auto"/>
              <w:rPr>
                <w:rFonts w:cs="David"/>
                <w:sz w:val="24"/>
                <w:szCs w:val="24"/>
                <w:rtl/>
              </w:rPr>
            </w:pPr>
            <w:r>
              <w:rPr>
                <w:rFonts w:cs="David"/>
                <w:sz w:val="24"/>
                <w:szCs w:val="24"/>
              </w:rPr>
              <w:t xml:space="preserve">Simon Schaffer, “On Astronomical Drawings” in </w:t>
            </w:r>
            <w:r w:rsidRPr="00F86929">
              <w:rPr>
                <w:rFonts w:eastAsia="Times New Roman" w:cstheme="minorHAnsi"/>
                <w:b/>
                <w:bCs/>
                <w:i/>
                <w:iCs/>
                <w:kern w:val="36"/>
                <w:sz w:val="24"/>
                <w:szCs w:val="24"/>
              </w:rPr>
              <w:t>Picturing Science, Producing Art</w:t>
            </w:r>
            <w:r w:rsidRPr="004A3E3D">
              <w:rPr>
                <w:rFonts w:eastAsia="Times New Roman" w:cstheme="minorHAnsi"/>
                <w:kern w:val="36"/>
                <w:sz w:val="24"/>
                <w:szCs w:val="24"/>
              </w:rPr>
              <w:t xml:space="preserve"> (ed. Peter Galison) (Routledge, 1998</w:t>
            </w:r>
            <w:r>
              <w:rPr>
                <w:rFonts w:eastAsia="Times New Roman" w:cstheme="minorHAnsi"/>
                <w:kern w:val="36"/>
                <w:sz w:val="24"/>
                <w:szCs w:val="24"/>
              </w:rPr>
              <w:t>), 441-475.</w:t>
            </w:r>
          </w:p>
          <w:p w:rsidR="00963431" w:rsidRPr="00F94D4B" w:rsidRDefault="0096343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8</w:t>
            </w:r>
          </w:p>
        </w:tc>
        <w:tc>
          <w:tcPr>
            <w:tcW w:w="9001" w:type="dxa"/>
            <w:shd w:val="clear" w:color="auto" w:fill="auto"/>
          </w:tcPr>
          <w:p w:rsidR="003C40EA" w:rsidRDefault="003C40EA" w:rsidP="003C40EA">
            <w:pPr>
              <w:spacing w:after="0" w:line="360" w:lineRule="auto"/>
              <w:rPr>
                <w:rFonts w:cs="David"/>
                <w:sz w:val="24"/>
                <w:szCs w:val="24"/>
                <w:rtl/>
              </w:rPr>
            </w:pPr>
            <w:r>
              <w:rPr>
                <w:rFonts w:cs="David" w:hint="cs"/>
                <w:sz w:val="24"/>
                <w:szCs w:val="24"/>
                <w:rtl/>
              </w:rPr>
              <w:t>מיפוי של "תהליכים טבעיים" ושל "אבני-יסוד" בתרשימים</w:t>
            </w:r>
            <w:r>
              <w:rPr>
                <w:rFonts w:cs="David"/>
                <w:sz w:val="24"/>
                <w:szCs w:val="24"/>
              </w:rPr>
              <w:t xml:space="preserve"> </w:t>
            </w:r>
            <w:r>
              <w:rPr>
                <w:rFonts w:cs="David" w:hint="cs"/>
                <w:sz w:val="24"/>
                <w:szCs w:val="24"/>
                <w:rtl/>
              </w:rPr>
              <w:t xml:space="preserve">וטבלאות: "העץ של דרווין", "הטבלה המחזורית של מנדלייב" </w:t>
            </w:r>
          </w:p>
          <w:p w:rsidR="003C40EA" w:rsidRDefault="003C40EA" w:rsidP="003C40EA">
            <w:pPr>
              <w:spacing w:after="0" w:line="360" w:lineRule="auto"/>
              <w:rPr>
                <w:rFonts w:cs="David"/>
                <w:sz w:val="24"/>
                <w:szCs w:val="24"/>
                <w:rtl/>
              </w:rPr>
            </w:pPr>
            <w:r>
              <w:rPr>
                <w:rFonts w:cs="David" w:hint="cs"/>
                <w:sz w:val="24"/>
                <w:szCs w:val="24"/>
                <w:rtl/>
              </w:rPr>
              <w:t xml:space="preserve"> </w:t>
            </w:r>
          </w:p>
          <w:p w:rsidR="003C40EA" w:rsidRPr="003D60DA" w:rsidRDefault="003C40EA" w:rsidP="003C40EA">
            <w:pPr>
              <w:spacing w:after="0" w:line="360" w:lineRule="auto"/>
              <w:rPr>
                <w:rFonts w:eastAsia="Times New Roman" w:cstheme="minorHAnsi"/>
                <w:kern w:val="36"/>
                <w:sz w:val="24"/>
                <w:szCs w:val="24"/>
              </w:rPr>
            </w:pPr>
            <w:r w:rsidRPr="003D60DA">
              <w:rPr>
                <w:rFonts w:cstheme="minorHAnsi"/>
                <w:sz w:val="24"/>
                <w:szCs w:val="24"/>
              </w:rPr>
              <w:t xml:space="preserve">Lorraine Daston, “Nature by Design” </w:t>
            </w:r>
            <w:r w:rsidRPr="003D60DA">
              <w:rPr>
                <w:rFonts w:eastAsia="Times New Roman" w:cstheme="minorHAnsi"/>
                <w:b/>
                <w:bCs/>
                <w:i/>
                <w:iCs/>
                <w:kern w:val="36"/>
                <w:sz w:val="24"/>
                <w:szCs w:val="24"/>
              </w:rPr>
              <w:t>Picturing Science, Producing Art</w:t>
            </w:r>
            <w:r w:rsidRPr="003D60DA">
              <w:rPr>
                <w:rFonts w:eastAsia="Times New Roman" w:cstheme="minorHAnsi"/>
                <w:kern w:val="36"/>
                <w:sz w:val="24"/>
                <w:szCs w:val="24"/>
              </w:rPr>
              <w:t xml:space="preserve"> (ed. Peter Galison) (Routledge, 1998), 232-254.</w:t>
            </w:r>
          </w:p>
          <w:p w:rsidR="003C40EA" w:rsidRPr="003D60DA" w:rsidRDefault="003C40EA" w:rsidP="003C40EA">
            <w:pPr>
              <w:spacing w:after="0" w:line="360" w:lineRule="auto"/>
              <w:rPr>
                <w:rFonts w:eastAsia="Times New Roman" w:cstheme="minorHAnsi"/>
                <w:kern w:val="36"/>
                <w:sz w:val="24"/>
                <w:szCs w:val="24"/>
              </w:rPr>
            </w:pPr>
            <w:r w:rsidRPr="003D60DA">
              <w:rPr>
                <w:rFonts w:eastAsia="Arial Unicode MS" w:cstheme="minorHAnsi"/>
                <w:color w:val="000000"/>
                <w:sz w:val="24"/>
                <w:szCs w:val="24"/>
                <w:shd w:val="clear" w:color="auto" w:fill="FFFFFF"/>
              </w:rPr>
              <w:t>Gordin, Michael D. </w:t>
            </w:r>
            <w:r w:rsidRPr="003D60DA">
              <w:rPr>
                <w:rFonts w:eastAsia="Arial Unicode MS" w:cstheme="minorHAnsi"/>
                <w:b/>
                <w:bCs/>
                <w:i/>
                <w:iCs/>
                <w:color w:val="000000"/>
                <w:sz w:val="24"/>
                <w:szCs w:val="24"/>
                <w:shd w:val="clear" w:color="auto" w:fill="FFFFFF"/>
              </w:rPr>
              <w:t>Well-ordered Thing</w:t>
            </w:r>
            <w:r w:rsidRPr="003D60DA">
              <w:rPr>
                <w:rFonts w:eastAsia="Arial Unicode MS" w:cstheme="minorHAnsi"/>
                <w:color w:val="000000"/>
                <w:sz w:val="24"/>
                <w:szCs w:val="24"/>
                <w:shd w:val="clear" w:color="auto" w:fill="FFFFFF"/>
              </w:rPr>
              <w:t>, (Basic Bks, 2005).</w:t>
            </w:r>
          </w:p>
          <w:p w:rsidR="00963431" w:rsidRPr="003C40EA" w:rsidRDefault="0096343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Pr>
            </w:pP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9</w:t>
            </w:r>
          </w:p>
        </w:tc>
        <w:tc>
          <w:tcPr>
            <w:tcW w:w="9001" w:type="dxa"/>
            <w:shd w:val="clear" w:color="auto" w:fill="auto"/>
          </w:tcPr>
          <w:p w:rsidR="003C40EA" w:rsidRDefault="003C40EA" w:rsidP="003C40EA">
            <w:pPr>
              <w:spacing w:after="0" w:line="360" w:lineRule="auto"/>
              <w:rPr>
                <w:rFonts w:cs="David"/>
                <w:sz w:val="24"/>
                <w:szCs w:val="24"/>
                <w:rtl/>
              </w:rPr>
            </w:pPr>
            <w:r w:rsidRPr="00D33729">
              <w:rPr>
                <w:rFonts w:cs="David" w:hint="cs"/>
                <w:sz w:val="24"/>
                <w:szCs w:val="24"/>
                <w:rtl/>
              </w:rPr>
              <w:t>לתאר את הטבע דרך המעבדה</w:t>
            </w:r>
          </w:p>
          <w:p w:rsidR="003C40EA" w:rsidRDefault="003C40EA" w:rsidP="003C40EA">
            <w:pPr>
              <w:spacing w:after="0" w:line="360" w:lineRule="auto"/>
              <w:rPr>
                <w:rFonts w:cs="David"/>
                <w:sz w:val="24"/>
                <w:szCs w:val="24"/>
              </w:rPr>
            </w:pPr>
          </w:p>
          <w:p w:rsidR="003C40EA" w:rsidRPr="0079147A" w:rsidRDefault="003C40EA" w:rsidP="003C40EA">
            <w:pPr>
              <w:spacing w:after="0" w:line="360" w:lineRule="auto"/>
              <w:rPr>
                <w:rFonts w:cs="David"/>
                <w:sz w:val="24"/>
                <w:szCs w:val="24"/>
                <w:rtl/>
              </w:rPr>
            </w:pPr>
            <w:r>
              <w:rPr>
                <w:rFonts w:cs="David"/>
                <w:sz w:val="24"/>
                <w:szCs w:val="24"/>
              </w:rPr>
              <w:t xml:space="preserve">Svetlana Alpers, “The Studio, the Laboratory and the Vexations of Art” in </w:t>
            </w:r>
            <w:r w:rsidRPr="00F86929">
              <w:rPr>
                <w:rFonts w:eastAsia="Times New Roman" w:cstheme="minorHAnsi"/>
                <w:b/>
                <w:bCs/>
                <w:i/>
                <w:iCs/>
                <w:kern w:val="36"/>
                <w:sz w:val="24"/>
                <w:szCs w:val="24"/>
              </w:rPr>
              <w:t>Picturing Science, Producing Art</w:t>
            </w:r>
            <w:r w:rsidRPr="004A3E3D">
              <w:rPr>
                <w:rFonts w:eastAsia="Times New Roman" w:cstheme="minorHAnsi"/>
                <w:kern w:val="36"/>
                <w:sz w:val="24"/>
                <w:szCs w:val="24"/>
              </w:rPr>
              <w:t xml:space="preserve"> (ed. Peter Galison) (Routledge, 1998)</w:t>
            </w:r>
            <w:r>
              <w:rPr>
                <w:rFonts w:eastAsia="Times New Roman" w:cstheme="minorHAnsi"/>
                <w:kern w:val="36"/>
                <w:sz w:val="24"/>
                <w:szCs w:val="24"/>
              </w:rPr>
              <w:t>, pp. 401-418.</w:t>
            </w:r>
          </w:p>
          <w:p w:rsidR="00963431" w:rsidRPr="00F94D4B" w:rsidRDefault="0096343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10</w:t>
            </w:r>
          </w:p>
        </w:tc>
        <w:tc>
          <w:tcPr>
            <w:tcW w:w="9001" w:type="dxa"/>
            <w:shd w:val="clear" w:color="auto" w:fill="auto"/>
          </w:tcPr>
          <w:p w:rsidR="003C40EA" w:rsidRDefault="003C40EA" w:rsidP="003C40EA">
            <w:pPr>
              <w:spacing w:after="0" w:line="360" w:lineRule="auto"/>
              <w:rPr>
                <w:rFonts w:cs="David"/>
                <w:sz w:val="24"/>
                <w:szCs w:val="24"/>
              </w:rPr>
            </w:pPr>
            <w:r>
              <w:rPr>
                <w:rFonts w:cs="David" w:hint="cs"/>
                <w:sz w:val="24"/>
                <w:szCs w:val="24"/>
                <w:rtl/>
              </w:rPr>
              <w:t>מאומנות למדע ובחזרה, "פרפרי הנפש של קחל" והדמיות של רשתות הנוירונים במוח</w:t>
            </w:r>
          </w:p>
          <w:p w:rsidR="003C40EA" w:rsidRDefault="003C40EA" w:rsidP="003C40EA">
            <w:pPr>
              <w:spacing w:after="0" w:line="360" w:lineRule="auto"/>
              <w:rPr>
                <w:rFonts w:cs="David"/>
                <w:sz w:val="24"/>
                <w:szCs w:val="24"/>
                <w:rtl/>
              </w:rPr>
            </w:pPr>
          </w:p>
          <w:p w:rsidR="003C40EA" w:rsidRPr="006E5EF5" w:rsidRDefault="003C40EA" w:rsidP="003C40EA">
            <w:pPr>
              <w:pStyle w:val="1"/>
              <w:shd w:val="clear" w:color="auto" w:fill="FFFFFF"/>
              <w:spacing w:before="0" w:beforeAutospacing="0" w:after="0" w:afterAutospacing="0" w:line="288" w:lineRule="atLeast"/>
              <w:rPr>
                <w:rFonts w:asciiTheme="minorHAnsi" w:hAnsiTheme="minorHAnsi" w:cstheme="minorHAnsi"/>
                <w:b w:val="0"/>
                <w:bCs w:val="0"/>
                <w:sz w:val="24"/>
                <w:szCs w:val="24"/>
              </w:rPr>
            </w:pPr>
            <w:r w:rsidRPr="006E5EF5">
              <w:rPr>
                <w:rStyle w:val="apple-converted-space"/>
                <w:rFonts w:asciiTheme="minorHAnsi" w:hAnsiTheme="minorHAnsi" w:cstheme="minorHAnsi"/>
                <w:b w:val="0"/>
                <w:bCs w:val="0"/>
                <w:sz w:val="24"/>
                <w:szCs w:val="24"/>
                <w:shd w:val="clear" w:color="auto" w:fill="FFFFFF"/>
              </w:rPr>
              <w:t> </w:t>
            </w:r>
            <w:r w:rsidRPr="006E5EF5">
              <w:rPr>
                <w:rFonts w:asciiTheme="minorHAnsi" w:hAnsiTheme="minorHAnsi" w:cstheme="minorHAnsi"/>
                <w:sz w:val="24"/>
                <w:szCs w:val="24"/>
                <w:shd w:val="clear" w:color="auto" w:fill="FFFFFF"/>
              </w:rPr>
              <w:t>Sarah de Rijcke,  “</w:t>
            </w:r>
            <w:r w:rsidRPr="006E5EF5">
              <w:rPr>
                <w:rFonts w:asciiTheme="minorHAnsi" w:hAnsiTheme="minorHAnsi" w:cstheme="minorHAnsi"/>
                <w:b w:val="0"/>
                <w:bCs w:val="0"/>
                <w:sz w:val="24"/>
                <w:szCs w:val="24"/>
              </w:rPr>
              <w:t>Drawing into Abstraction: Practices of Observation and visualisation in the work of Santiago Ramón y Cajal</w:t>
            </w:r>
            <w:r w:rsidRPr="003C40EA">
              <w:rPr>
                <w:rFonts w:asciiTheme="minorHAnsi" w:hAnsiTheme="minorHAnsi" w:cstheme="minorHAnsi"/>
                <w:b w:val="0"/>
                <w:bCs w:val="0"/>
                <w:sz w:val="24"/>
                <w:szCs w:val="24"/>
              </w:rPr>
              <w:t xml:space="preserve">”, </w:t>
            </w:r>
            <w:r w:rsidRPr="003C40EA">
              <w:rPr>
                <w:rStyle w:val="apple-converted-space"/>
                <w:rFonts w:asciiTheme="minorHAnsi" w:hAnsiTheme="minorHAnsi" w:cstheme="minorHAnsi"/>
                <w:sz w:val="24"/>
                <w:szCs w:val="24"/>
                <w:shd w:val="clear" w:color="auto" w:fill="FFFFFF"/>
              </w:rPr>
              <w:t> </w:t>
            </w:r>
            <w:hyperlink r:id="rId7" w:history="1">
              <w:r w:rsidRPr="003C40EA">
                <w:rPr>
                  <w:rStyle w:val="Hyperlink"/>
                  <w:rFonts w:asciiTheme="minorHAnsi" w:hAnsiTheme="minorHAnsi" w:cstheme="minorHAnsi"/>
                  <w:i/>
                  <w:iCs/>
                  <w:color w:val="auto"/>
                  <w:sz w:val="24"/>
                  <w:szCs w:val="24"/>
                  <w:u w:val="none"/>
                  <w:shd w:val="clear" w:color="auto" w:fill="FFFFFF"/>
                </w:rPr>
                <w:t>Interdisciplinary Science Reviews</w:t>
              </w:r>
            </w:hyperlink>
            <w:r w:rsidRPr="006E5EF5">
              <w:rPr>
                <w:rFonts w:asciiTheme="minorHAnsi" w:hAnsiTheme="minorHAnsi" w:cstheme="minorHAnsi"/>
                <w:i/>
                <w:iCs/>
                <w:sz w:val="24"/>
                <w:szCs w:val="24"/>
                <w:shd w:val="clear" w:color="auto" w:fill="FFFFFF"/>
              </w:rPr>
              <w:t xml:space="preserve">, </w:t>
            </w:r>
            <w:r w:rsidRPr="006E5EF5">
              <w:rPr>
                <w:rFonts w:asciiTheme="minorHAnsi" w:hAnsiTheme="minorHAnsi" w:cstheme="minorHAnsi"/>
                <w:b w:val="0"/>
                <w:bCs w:val="0"/>
                <w:sz w:val="24"/>
                <w:szCs w:val="24"/>
                <w:shd w:val="clear" w:color="auto" w:fill="FFFFFF"/>
              </w:rPr>
              <w:t>Volume 33, Number 4, December 2008 , pp. 287-311(25)</w:t>
            </w:r>
            <w:r>
              <w:rPr>
                <w:rFonts w:asciiTheme="minorHAnsi" w:hAnsiTheme="minorHAnsi" w:cstheme="minorHAnsi"/>
                <w:b w:val="0"/>
                <w:bCs w:val="0"/>
                <w:sz w:val="24"/>
                <w:szCs w:val="24"/>
                <w:shd w:val="clear" w:color="auto" w:fill="FFFFFF"/>
              </w:rPr>
              <w:t>.</w:t>
            </w:r>
          </w:p>
          <w:p w:rsidR="00963431" w:rsidRPr="003C40EA" w:rsidRDefault="0096343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11</w:t>
            </w:r>
          </w:p>
        </w:tc>
        <w:tc>
          <w:tcPr>
            <w:tcW w:w="9001" w:type="dxa"/>
            <w:shd w:val="clear" w:color="auto" w:fill="auto"/>
          </w:tcPr>
          <w:p w:rsidR="003C40EA" w:rsidRDefault="003C40EA" w:rsidP="003C40EA">
            <w:pPr>
              <w:spacing w:after="0" w:line="360" w:lineRule="auto"/>
              <w:rPr>
                <w:rFonts w:cs="David"/>
                <w:sz w:val="24"/>
                <w:szCs w:val="24"/>
              </w:rPr>
            </w:pPr>
            <w:r>
              <w:rPr>
                <w:rFonts w:cs="David" w:hint="cs"/>
                <w:sz w:val="24"/>
                <w:szCs w:val="24"/>
                <w:rtl/>
              </w:rPr>
              <w:t>צילום, הסרטה והדמייה של תופעות טבע</w:t>
            </w:r>
          </w:p>
          <w:p w:rsidR="003C40EA" w:rsidRDefault="003C40EA" w:rsidP="003C40EA">
            <w:pPr>
              <w:spacing w:after="0" w:line="360" w:lineRule="auto"/>
              <w:rPr>
                <w:rFonts w:cs="David"/>
                <w:sz w:val="24"/>
                <w:szCs w:val="24"/>
                <w:rtl/>
              </w:rPr>
            </w:pPr>
          </w:p>
          <w:p w:rsidR="003C40EA" w:rsidRDefault="003C40EA" w:rsidP="003C40EA">
            <w:pPr>
              <w:pStyle w:val="1"/>
              <w:shd w:val="clear" w:color="auto" w:fill="FFFFFF"/>
              <w:spacing w:before="0" w:beforeAutospacing="0" w:after="0" w:afterAutospacing="0"/>
              <w:rPr>
                <w:rFonts w:asciiTheme="minorHAnsi" w:hAnsiTheme="minorHAnsi" w:cstheme="minorHAnsi"/>
                <w:b w:val="0"/>
                <w:bCs w:val="0"/>
                <w:sz w:val="24"/>
                <w:szCs w:val="24"/>
                <w:rtl/>
              </w:rPr>
            </w:pPr>
            <w:r w:rsidRPr="005068D1">
              <w:rPr>
                <w:rFonts w:asciiTheme="minorHAnsi" w:hAnsiTheme="minorHAnsi" w:cstheme="minorHAnsi"/>
                <w:b w:val="0"/>
                <w:bCs w:val="0"/>
                <w:sz w:val="24"/>
                <w:szCs w:val="24"/>
              </w:rPr>
              <w:t xml:space="preserve">“Photography as Science and Art” in Lorraine Daston &amp; Peter Galison, </w:t>
            </w:r>
            <w:r w:rsidRPr="005068D1">
              <w:rPr>
                <w:rFonts w:asciiTheme="minorHAnsi" w:hAnsiTheme="minorHAnsi" w:cstheme="minorHAnsi"/>
                <w:i/>
                <w:iCs/>
                <w:sz w:val="24"/>
                <w:szCs w:val="24"/>
              </w:rPr>
              <w:t>Objectivity</w:t>
            </w:r>
            <w:r w:rsidRPr="005068D1">
              <w:rPr>
                <w:rFonts w:asciiTheme="minorHAnsi" w:hAnsiTheme="minorHAnsi" w:cstheme="minorHAnsi"/>
                <w:b w:val="0"/>
                <w:bCs w:val="0"/>
                <w:sz w:val="24"/>
                <w:szCs w:val="24"/>
              </w:rPr>
              <w:t xml:space="preserve"> (Zone Books, 2010), pp.125-138.</w:t>
            </w:r>
          </w:p>
          <w:p w:rsidR="003C40EA" w:rsidRDefault="003C40EA" w:rsidP="003C40EA">
            <w:pPr>
              <w:pStyle w:val="1"/>
              <w:shd w:val="clear" w:color="auto" w:fill="FFFFFF"/>
              <w:spacing w:before="0" w:beforeAutospacing="0" w:after="200" w:afterAutospacing="0"/>
              <w:rPr>
                <w:rFonts w:asciiTheme="minorHAnsi" w:hAnsiTheme="minorHAnsi" w:cstheme="minorHAnsi"/>
                <w:b w:val="0"/>
                <w:bCs w:val="0"/>
                <w:sz w:val="24"/>
                <w:szCs w:val="24"/>
                <w:rtl/>
              </w:rPr>
            </w:pPr>
            <w:r w:rsidRPr="005068D1">
              <w:rPr>
                <w:rFonts w:asciiTheme="minorHAnsi" w:hAnsiTheme="minorHAnsi" w:cstheme="minorHAnsi"/>
                <w:b w:val="0"/>
                <w:bCs w:val="0"/>
                <w:sz w:val="24"/>
                <w:szCs w:val="24"/>
              </w:rPr>
              <w:t xml:space="preserve">“Capturing by Cinematography” in Jimena Canales, </w:t>
            </w:r>
            <w:r w:rsidRPr="0065491D">
              <w:rPr>
                <w:rFonts w:asciiTheme="minorHAnsi" w:hAnsiTheme="minorHAnsi" w:cstheme="minorHAnsi"/>
                <w:i/>
                <w:iCs/>
                <w:sz w:val="24"/>
                <w:szCs w:val="24"/>
              </w:rPr>
              <w:t>A Tenth of a Second</w:t>
            </w:r>
            <w:r w:rsidRPr="005068D1">
              <w:rPr>
                <w:rFonts w:asciiTheme="minorHAnsi" w:hAnsiTheme="minorHAnsi" w:cstheme="minorHAnsi"/>
                <w:b w:val="0"/>
                <w:bCs w:val="0"/>
                <w:sz w:val="24"/>
                <w:szCs w:val="24"/>
              </w:rPr>
              <w:t xml:space="preserve"> (Chicago, 2011), 117-155.</w:t>
            </w:r>
          </w:p>
          <w:p w:rsidR="003C40EA" w:rsidRPr="004A3E3D" w:rsidRDefault="003C40EA" w:rsidP="003C40EA">
            <w:pPr>
              <w:pStyle w:val="1"/>
              <w:shd w:val="clear" w:color="auto" w:fill="FFFFFF"/>
              <w:spacing w:before="0" w:beforeAutospacing="0" w:after="200" w:afterAutospacing="0"/>
              <w:rPr>
                <w:rFonts w:asciiTheme="minorHAnsi" w:hAnsiTheme="minorHAnsi" w:cstheme="minorHAnsi"/>
                <w:b w:val="0"/>
                <w:bCs w:val="0"/>
                <w:sz w:val="24"/>
                <w:szCs w:val="24"/>
              </w:rPr>
            </w:pPr>
            <w:r>
              <w:rPr>
                <w:rFonts w:asciiTheme="minorHAnsi" w:hAnsiTheme="minorHAnsi" w:cs="Arial"/>
                <w:b w:val="0"/>
                <w:bCs w:val="0"/>
                <w:sz w:val="24"/>
                <w:szCs w:val="24"/>
              </w:rPr>
              <w:t xml:space="preserve">Bernike Pasveer, “Representing or Mediating”: a History and Philosophy of X-ray Images in Medicine”, in </w:t>
            </w:r>
            <w:r w:rsidRPr="004A3E3D">
              <w:rPr>
                <w:rFonts w:asciiTheme="minorHAnsi" w:hAnsiTheme="minorHAnsi" w:cstheme="minorHAnsi"/>
                <w:i/>
                <w:iCs/>
                <w:sz w:val="24"/>
                <w:szCs w:val="24"/>
              </w:rPr>
              <w:t>Visual Cultures of Science: Rethinking Representational Practices in Knowledge Building and Science Communication</w:t>
            </w:r>
            <w:r w:rsidRPr="004A3E3D">
              <w:rPr>
                <w:rFonts w:asciiTheme="minorHAnsi" w:hAnsiTheme="minorHAnsi" w:cstheme="minorHAnsi"/>
                <w:b w:val="0"/>
                <w:bCs w:val="0"/>
                <w:sz w:val="24"/>
                <w:szCs w:val="24"/>
              </w:rPr>
              <w:t xml:space="preserve"> (Ed. </w:t>
            </w:r>
            <w:hyperlink r:id="rId8" w:history="1">
              <w:r w:rsidRPr="003C40EA">
                <w:rPr>
                  <w:rStyle w:val="Hyperlink"/>
                  <w:rFonts w:asciiTheme="minorHAnsi" w:hAnsiTheme="minorHAnsi" w:cstheme="minorHAnsi"/>
                  <w:b w:val="0"/>
                  <w:bCs w:val="0"/>
                  <w:color w:val="auto"/>
                  <w:sz w:val="24"/>
                  <w:szCs w:val="24"/>
                  <w:u w:val="none"/>
                  <w:shd w:val="clear" w:color="auto" w:fill="FFFFFF"/>
                </w:rPr>
                <w:t>Luc Pauwels</w:t>
              </w:r>
            </w:hyperlink>
            <w:r w:rsidRPr="004A3E3D">
              <w:rPr>
                <w:rFonts w:asciiTheme="minorHAnsi" w:hAnsiTheme="minorHAnsi" w:cstheme="minorHAnsi"/>
                <w:b w:val="0"/>
                <w:bCs w:val="0"/>
                <w:sz w:val="24"/>
                <w:szCs w:val="24"/>
              </w:rPr>
              <w:t>) (</w:t>
            </w:r>
            <w:r w:rsidRPr="004A3E3D">
              <w:rPr>
                <w:rFonts w:asciiTheme="minorHAnsi" w:hAnsiTheme="minorHAnsi" w:cstheme="minorHAnsi"/>
                <w:b w:val="0"/>
                <w:bCs w:val="0"/>
                <w:sz w:val="24"/>
                <w:szCs w:val="24"/>
                <w:shd w:val="clear" w:color="auto" w:fill="FFFFFF"/>
              </w:rPr>
              <w:t>Dartmouth</w:t>
            </w:r>
            <w:r w:rsidRPr="004A3E3D">
              <w:rPr>
                <w:rStyle w:val="apple-converted-space"/>
                <w:rFonts w:asciiTheme="minorHAnsi" w:hAnsiTheme="minorHAnsi" w:cstheme="minorHAnsi"/>
                <w:b w:val="0"/>
                <w:bCs w:val="0"/>
                <w:sz w:val="24"/>
                <w:szCs w:val="24"/>
                <w:shd w:val="clear" w:color="auto" w:fill="FFFFFF"/>
              </w:rPr>
              <w:t>, 1996</w:t>
            </w:r>
            <w:r w:rsidRPr="004A3E3D">
              <w:rPr>
                <w:rFonts w:asciiTheme="minorHAnsi" w:hAnsiTheme="minorHAnsi" w:cstheme="minorHAnsi"/>
                <w:b w:val="0"/>
                <w:bCs w:val="0"/>
                <w:sz w:val="24"/>
                <w:szCs w:val="24"/>
              </w:rPr>
              <w:t>)</w:t>
            </w:r>
            <w:r>
              <w:rPr>
                <w:rFonts w:asciiTheme="minorHAnsi" w:hAnsiTheme="minorHAnsi" w:cstheme="minorHAnsi"/>
                <w:b w:val="0"/>
                <w:bCs w:val="0"/>
                <w:sz w:val="24"/>
                <w:szCs w:val="24"/>
              </w:rPr>
              <w:t>, pp. 41-63.</w:t>
            </w:r>
          </w:p>
          <w:p w:rsidR="00963431" w:rsidRPr="00B20410" w:rsidRDefault="0096343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t>12</w:t>
            </w:r>
          </w:p>
        </w:tc>
        <w:tc>
          <w:tcPr>
            <w:tcW w:w="9001" w:type="dxa"/>
            <w:shd w:val="clear" w:color="auto" w:fill="auto"/>
          </w:tcPr>
          <w:p w:rsidR="003C40EA" w:rsidRDefault="003C40EA" w:rsidP="003C40EA">
            <w:pPr>
              <w:spacing w:after="0" w:line="360" w:lineRule="auto"/>
              <w:rPr>
                <w:rFonts w:cs="David"/>
                <w:sz w:val="24"/>
                <w:szCs w:val="24"/>
              </w:rPr>
            </w:pPr>
            <w:r>
              <w:rPr>
                <w:rFonts w:cs="David" w:hint="cs"/>
                <w:sz w:val="24"/>
                <w:szCs w:val="24"/>
                <w:rtl/>
              </w:rPr>
              <w:t>בחזרה לדיאגרמות: העולם התת-אטומי והדיאגרמות של פיינמן</w:t>
            </w:r>
          </w:p>
          <w:p w:rsidR="003C40EA" w:rsidRPr="0065491D" w:rsidRDefault="003C40EA" w:rsidP="003C40EA">
            <w:pPr>
              <w:spacing w:after="0" w:line="360" w:lineRule="auto"/>
              <w:rPr>
                <w:rFonts w:cs="David"/>
                <w:sz w:val="24"/>
                <w:szCs w:val="24"/>
                <w:rtl/>
              </w:rPr>
            </w:pPr>
          </w:p>
          <w:p w:rsidR="003C40EA" w:rsidRDefault="003C40EA" w:rsidP="003C40EA">
            <w:pPr>
              <w:shd w:val="clear" w:color="auto" w:fill="FFFFFF"/>
              <w:bidi w:val="0"/>
              <w:spacing w:after="0" w:line="240" w:lineRule="auto"/>
              <w:outlineLvl w:val="0"/>
              <w:rPr>
                <w:rFonts w:ascii="Verdana" w:eastAsia="Times New Roman" w:hAnsi="Verdana" w:cs="Times New Roman"/>
                <w:color w:val="000000"/>
                <w:sz w:val="17"/>
              </w:rPr>
            </w:pPr>
            <w:r w:rsidRPr="00035AA1">
              <w:rPr>
                <w:rFonts w:eastAsia="Times New Roman" w:cstheme="minorHAnsi"/>
                <w:color w:val="000000"/>
                <w:kern w:val="36"/>
                <w:sz w:val="24"/>
                <w:szCs w:val="24"/>
              </w:rPr>
              <w:t xml:space="preserve">David Kaiser, </w:t>
            </w:r>
            <w:r w:rsidRPr="00035AA1">
              <w:rPr>
                <w:rFonts w:eastAsia="Times New Roman" w:cstheme="minorHAnsi"/>
                <w:b/>
                <w:bCs/>
                <w:color w:val="000000"/>
                <w:kern w:val="36"/>
                <w:sz w:val="24"/>
                <w:szCs w:val="24"/>
              </w:rPr>
              <w:t>Drawing Theories Apart: The Dispersion of Feynman Diagrams in Postwar Physics</w:t>
            </w:r>
            <w:r w:rsidRPr="00035AA1">
              <w:rPr>
                <w:rFonts w:eastAsia="Times New Roman" w:cstheme="minorHAnsi"/>
                <w:color w:val="000000"/>
                <w:kern w:val="36"/>
                <w:sz w:val="24"/>
                <w:szCs w:val="24"/>
              </w:rPr>
              <w:t> (Chicago, 2005), pp. 1-16.</w:t>
            </w:r>
          </w:p>
          <w:p w:rsidR="00963431" w:rsidRPr="003C40EA" w:rsidRDefault="0096343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r w:rsidR="00963431" w:rsidRPr="00B20410" w:rsidTr="005B50E4">
        <w:tc>
          <w:tcPr>
            <w:tcW w:w="709" w:type="dxa"/>
            <w:shd w:val="clear" w:color="auto" w:fill="auto"/>
          </w:tcPr>
          <w:p w:rsidR="00963431" w:rsidRDefault="00963431" w:rsidP="00564489">
            <w:pPr>
              <w:spacing w:after="0" w:line="360" w:lineRule="auto"/>
              <w:rPr>
                <w:rFonts w:asciiTheme="minorBidi" w:hAnsiTheme="minorBidi"/>
                <w:rtl/>
              </w:rPr>
            </w:pPr>
            <w:r>
              <w:rPr>
                <w:rFonts w:asciiTheme="minorBidi" w:hAnsiTheme="minorBidi" w:hint="cs"/>
                <w:rtl/>
              </w:rPr>
              <w:lastRenderedPageBreak/>
              <w:t>13</w:t>
            </w:r>
          </w:p>
        </w:tc>
        <w:tc>
          <w:tcPr>
            <w:tcW w:w="9001" w:type="dxa"/>
            <w:shd w:val="clear" w:color="auto" w:fill="auto"/>
          </w:tcPr>
          <w:p w:rsidR="003C40EA" w:rsidRPr="0079147A" w:rsidRDefault="003C40EA" w:rsidP="003C40EA">
            <w:pPr>
              <w:spacing w:line="360" w:lineRule="auto"/>
              <w:rPr>
                <w:rFonts w:cs="David"/>
                <w:sz w:val="24"/>
                <w:szCs w:val="24"/>
                <w:rtl/>
              </w:rPr>
            </w:pPr>
            <w:r>
              <w:rPr>
                <w:rFonts w:cs="David" w:hint="cs"/>
                <w:sz w:val="24"/>
                <w:szCs w:val="24"/>
                <w:rtl/>
              </w:rPr>
              <w:t xml:space="preserve">סיכום: האם אנו חוזרים לשפת </w:t>
            </w:r>
            <w:r w:rsidRPr="0079147A">
              <w:rPr>
                <w:rFonts w:cs="David" w:hint="cs"/>
                <w:sz w:val="24"/>
                <w:szCs w:val="24"/>
                <w:rtl/>
              </w:rPr>
              <w:t>הסימנים:</w:t>
            </w:r>
            <w:r>
              <w:rPr>
                <w:rFonts w:cs="David" w:hint="cs"/>
                <w:sz w:val="24"/>
                <w:szCs w:val="24"/>
                <w:rtl/>
              </w:rPr>
              <w:t xml:space="preserve"> </w:t>
            </w:r>
            <w:r w:rsidRPr="0079147A">
              <w:rPr>
                <w:rFonts w:cs="David" w:hint="cs"/>
                <w:sz w:val="24"/>
                <w:szCs w:val="24"/>
                <w:rtl/>
              </w:rPr>
              <w:t>נוסחאות, סמלים מדעיים  ואיקונגרפיה של השפה המדעית.</w:t>
            </w:r>
          </w:p>
          <w:p w:rsidR="00963431" w:rsidRPr="00B20410" w:rsidRDefault="00963431"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Theme="minorBidi" w:hAnsiTheme="minorBidi"/>
                <w:rtl/>
              </w:rPr>
            </w:pPr>
          </w:p>
        </w:tc>
      </w:tr>
    </w:tbl>
    <w:p w:rsidR="00963431" w:rsidRPr="00D17725" w:rsidRDefault="00963431" w:rsidP="00564489">
      <w:pPr>
        <w:spacing w:after="0" w:line="360" w:lineRule="auto"/>
        <w:jc w:val="both"/>
        <w:rPr>
          <w:rFonts w:asciiTheme="minorBidi" w:hAnsiTheme="minorBidi"/>
          <w:rtl/>
        </w:rPr>
      </w:pPr>
    </w:p>
    <w:p w:rsidR="003834A1" w:rsidRPr="00512344" w:rsidRDefault="003834A1" w:rsidP="003C40EA">
      <w:pPr>
        <w:spacing w:after="0" w:line="360" w:lineRule="auto"/>
        <w:jc w:val="both"/>
        <w:rPr>
          <w:rFonts w:asciiTheme="minorBidi" w:hAnsiTheme="minorBidi"/>
          <w:b/>
          <w:bCs/>
          <w:rtl/>
        </w:rPr>
      </w:pPr>
      <w:r>
        <w:rPr>
          <w:rFonts w:asciiTheme="minorBidi" w:hAnsiTheme="minorBidi" w:hint="cs"/>
          <w:b/>
          <w:bCs/>
          <w:u w:val="single"/>
          <w:rtl/>
        </w:rPr>
        <w:t xml:space="preserve">נהלי נוכחות: </w:t>
      </w:r>
      <w:r w:rsidR="003C7742" w:rsidRPr="00512344">
        <w:rPr>
          <w:rFonts w:asciiTheme="minorBidi" w:hAnsiTheme="minorBidi" w:hint="cs"/>
          <w:rtl/>
        </w:rPr>
        <w:t xml:space="preserve">על כל סטודנט/ית </w:t>
      </w:r>
      <w:r w:rsidR="00963BC0" w:rsidRPr="00512344">
        <w:rPr>
          <w:rFonts w:asciiTheme="minorBidi" w:hAnsiTheme="minorBidi" w:hint="cs"/>
          <w:rtl/>
        </w:rPr>
        <w:t>להשתתף ב-</w:t>
      </w:r>
      <w:r w:rsidR="003C7742" w:rsidRPr="00512344">
        <w:rPr>
          <w:rFonts w:asciiTheme="minorBidi" w:hAnsiTheme="minorBidi" w:hint="cs"/>
          <w:rtl/>
        </w:rPr>
        <w:t>80%</w:t>
      </w:r>
      <w:r w:rsidR="00963BC0" w:rsidRPr="00512344">
        <w:rPr>
          <w:rFonts w:asciiTheme="minorBidi" w:hAnsiTheme="minorBidi" w:hint="cs"/>
          <w:rtl/>
        </w:rPr>
        <w:t xml:space="preserve"> לפחות ממפגשי הקורס</w:t>
      </w:r>
      <w:r w:rsidR="003C40EA">
        <w:rPr>
          <w:rFonts w:asciiTheme="minorBidi" w:hAnsiTheme="minorBidi" w:hint="cs"/>
          <w:rtl/>
        </w:rPr>
        <w:t>.</w:t>
      </w:r>
    </w:p>
    <w:p w:rsidR="003834A1" w:rsidRPr="00512344" w:rsidRDefault="003834A1" w:rsidP="00564489">
      <w:pPr>
        <w:spacing w:after="0" w:line="360" w:lineRule="auto"/>
        <w:jc w:val="both"/>
        <w:rPr>
          <w:rFonts w:asciiTheme="minorBidi" w:hAnsiTheme="minorBidi"/>
          <w:b/>
          <w:bCs/>
          <w:rtl/>
        </w:rPr>
      </w:pPr>
    </w:p>
    <w:p w:rsidR="003834A1" w:rsidRPr="00512344" w:rsidRDefault="003834A1" w:rsidP="003C40EA">
      <w:pPr>
        <w:spacing w:after="0" w:line="360" w:lineRule="auto"/>
        <w:jc w:val="both"/>
        <w:rPr>
          <w:rFonts w:asciiTheme="minorBidi" w:hAnsiTheme="minorBidi"/>
          <w:rtl/>
        </w:rPr>
      </w:pPr>
      <w:r>
        <w:rPr>
          <w:rFonts w:asciiTheme="minorBidi" w:hAnsiTheme="minorBidi" w:hint="cs"/>
          <w:b/>
          <w:bCs/>
          <w:u w:val="single"/>
          <w:rtl/>
        </w:rPr>
        <w:t xml:space="preserve">שיטת ההוראה: </w:t>
      </w:r>
      <w:r w:rsidR="003C40EA">
        <w:rPr>
          <w:rFonts w:asciiTheme="minorBidi" w:hAnsiTheme="minorBidi" w:hint="cs"/>
          <w:rtl/>
        </w:rPr>
        <w:t>סמסטר א' שיעורים פרונטליים, סמסטר ב' רפרטים ודיונים.</w:t>
      </w:r>
    </w:p>
    <w:p w:rsidR="003834A1" w:rsidRDefault="003834A1" w:rsidP="00564489">
      <w:pPr>
        <w:spacing w:after="0" w:line="360" w:lineRule="auto"/>
        <w:jc w:val="both"/>
        <w:rPr>
          <w:rFonts w:asciiTheme="minorBidi" w:hAnsiTheme="minorBidi"/>
          <w:b/>
          <w:bCs/>
          <w:u w:val="single"/>
          <w:rtl/>
        </w:rPr>
      </w:pPr>
    </w:p>
    <w:p w:rsidR="003834A1" w:rsidRPr="00512344" w:rsidRDefault="00963431" w:rsidP="003C40EA">
      <w:pPr>
        <w:spacing w:after="0" w:line="360" w:lineRule="auto"/>
        <w:jc w:val="both"/>
        <w:rPr>
          <w:rFonts w:asciiTheme="minorBidi" w:hAnsiTheme="minorBidi"/>
          <w:rtl/>
        </w:rPr>
      </w:pPr>
      <w:r w:rsidRPr="00D17725">
        <w:rPr>
          <w:rFonts w:asciiTheme="minorBidi" w:hAnsiTheme="minorBidi"/>
          <w:b/>
          <w:bCs/>
          <w:u w:val="single"/>
          <w:rtl/>
        </w:rPr>
        <w:t>מטלות הסטודנטים</w:t>
      </w:r>
      <w:r w:rsidR="000926E4">
        <w:rPr>
          <w:rFonts w:asciiTheme="minorBidi" w:hAnsiTheme="minorBidi" w:hint="cs"/>
          <w:b/>
          <w:bCs/>
          <w:u w:val="single"/>
          <w:rtl/>
        </w:rPr>
        <w:t>/יות</w:t>
      </w:r>
      <w:r w:rsidRPr="00D17725">
        <w:rPr>
          <w:rFonts w:asciiTheme="minorBidi" w:hAnsiTheme="minorBidi"/>
          <w:b/>
          <w:bCs/>
          <w:u w:val="single"/>
          <w:rtl/>
        </w:rPr>
        <w:t xml:space="preserve"> במהלך הקורס</w:t>
      </w:r>
      <w:r w:rsidR="003834A1">
        <w:rPr>
          <w:rFonts w:asciiTheme="minorBidi" w:hAnsiTheme="minorBidi" w:hint="cs"/>
          <w:b/>
          <w:bCs/>
          <w:u w:val="single"/>
          <w:rtl/>
        </w:rPr>
        <w:t xml:space="preserve">: </w:t>
      </w:r>
      <w:r w:rsidR="003C40EA">
        <w:rPr>
          <w:rFonts w:asciiTheme="minorBidi" w:hAnsiTheme="minorBidi" w:hint="cs"/>
          <w:rtl/>
        </w:rPr>
        <w:t>רפרט, ועבודה פרו-סמינריונית</w:t>
      </w:r>
    </w:p>
    <w:p w:rsidR="003834A1" w:rsidRDefault="003834A1" w:rsidP="00564489">
      <w:pPr>
        <w:spacing w:after="0" w:line="360" w:lineRule="auto"/>
        <w:jc w:val="both"/>
        <w:rPr>
          <w:rFonts w:asciiTheme="minorBidi" w:hAnsiTheme="minorBidi"/>
          <w:b/>
          <w:bCs/>
          <w:u w:val="single"/>
          <w:rtl/>
        </w:rPr>
      </w:pPr>
    </w:p>
    <w:p w:rsidR="00564489" w:rsidRPr="003834A1" w:rsidRDefault="00963431" w:rsidP="003C40EA">
      <w:pPr>
        <w:spacing w:after="0" w:line="360" w:lineRule="auto"/>
        <w:jc w:val="both"/>
        <w:rPr>
          <w:rFonts w:asciiTheme="minorBidi" w:hAnsiTheme="minorBidi"/>
          <w:u w:val="single"/>
          <w:rtl/>
        </w:rPr>
      </w:pPr>
      <w:r>
        <w:rPr>
          <w:rFonts w:asciiTheme="minorBidi" w:hAnsiTheme="minorBidi" w:hint="cs"/>
          <w:b/>
          <w:bCs/>
          <w:u w:val="single"/>
          <w:rtl/>
        </w:rPr>
        <w:t xml:space="preserve">אופן </w:t>
      </w:r>
      <w:r w:rsidRPr="00D17725">
        <w:rPr>
          <w:rFonts w:asciiTheme="minorBidi" w:hAnsiTheme="minorBidi"/>
          <w:b/>
          <w:bCs/>
          <w:u w:val="single"/>
          <w:rtl/>
        </w:rPr>
        <w:t>חישוב הציון</w:t>
      </w:r>
      <w:r w:rsidR="003834A1">
        <w:rPr>
          <w:rFonts w:asciiTheme="minorBidi" w:hAnsiTheme="minorBidi" w:hint="cs"/>
          <w:b/>
          <w:bCs/>
          <w:u w:val="single"/>
          <w:rtl/>
        </w:rPr>
        <w:t xml:space="preserve"> לסטודנט/ית</w:t>
      </w:r>
      <w:r w:rsidRPr="00D17725">
        <w:rPr>
          <w:rFonts w:asciiTheme="minorBidi" w:hAnsiTheme="minorBidi"/>
          <w:b/>
          <w:bCs/>
          <w:u w:val="single"/>
          <w:rtl/>
        </w:rPr>
        <w:t xml:space="preserve">: </w:t>
      </w:r>
      <w:r w:rsidR="003C40EA">
        <w:rPr>
          <w:rFonts w:asciiTheme="minorBidi" w:hAnsiTheme="minorBidi" w:hint="cs"/>
          <w:rtl/>
        </w:rPr>
        <w:t xml:space="preserve"> עבודת פרוסמינריון 100%</w:t>
      </w:r>
    </w:p>
    <w:p w:rsidR="003C40EA" w:rsidRDefault="003C40EA" w:rsidP="00564489">
      <w:pPr>
        <w:spacing w:after="0" w:line="360" w:lineRule="auto"/>
        <w:jc w:val="both"/>
        <w:rPr>
          <w:rFonts w:asciiTheme="minorBidi" w:hAnsiTheme="minorBidi"/>
          <w:b/>
          <w:bCs/>
          <w:u w:val="single"/>
          <w:rtl/>
        </w:rPr>
      </w:pPr>
    </w:p>
    <w:p w:rsidR="00963431" w:rsidRDefault="00963431" w:rsidP="00564489">
      <w:pPr>
        <w:spacing w:after="0" w:line="360" w:lineRule="auto"/>
        <w:jc w:val="both"/>
        <w:rPr>
          <w:rFonts w:asciiTheme="minorBidi" w:hAnsiTheme="minorBidi"/>
          <w:b/>
          <w:bCs/>
          <w:u w:val="single"/>
          <w:rtl/>
        </w:rPr>
      </w:pPr>
      <w:r w:rsidRPr="00D17725">
        <w:rPr>
          <w:rFonts w:asciiTheme="minorBidi" w:hAnsiTheme="minorBidi"/>
          <w:b/>
          <w:bCs/>
          <w:u w:val="single"/>
          <w:rtl/>
        </w:rPr>
        <w:t>רשימת קריאה</w:t>
      </w:r>
      <w:r w:rsidR="00253B71">
        <w:rPr>
          <w:rFonts w:asciiTheme="minorBidi" w:hAnsiTheme="minorBidi" w:hint="cs"/>
          <w:b/>
          <w:bCs/>
          <w:u w:val="single"/>
          <w:rtl/>
        </w:rPr>
        <w:t xml:space="preserve"> (ביבליוגרפיה)</w:t>
      </w:r>
      <w:r w:rsidRPr="00D17725">
        <w:rPr>
          <w:rFonts w:asciiTheme="minorBidi" w:hAnsiTheme="minorBidi"/>
          <w:b/>
          <w:bCs/>
          <w:u w:val="single"/>
          <w:rtl/>
        </w:rPr>
        <w:t xml:space="preserve">: </w:t>
      </w:r>
    </w:p>
    <w:p w:rsidR="003C40EA" w:rsidRPr="003C40EA" w:rsidRDefault="003C40EA" w:rsidP="003C40EA">
      <w:pPr>
        <w:shd w:val="clear" w:color="auto" w:fill="FFFFFF"/>
        <w:bidi w:val="0"/>
        <w:spacing w:line="240" w:lineRule="auto"/>
        <w:outlineLvl w:val="0"/>
        <w:rPr>
          <w:rFonts w:asciiTheme="majorBidi" w:eastAsia="Times New Roman" w:hAnsiTheme="majorBidi" w:cstheme="majorBidi"/>
          <w:kern w:val="36"/>
          <w:sz w:val="24"/>
          <w:szCs w:val="24"/>
        </w:rPr>
      </w:pPr>
      <w:r w:rsidRPr="003C40EA">
        <w:rPr>
          <w:rFonts w:asciiTheme="majorBidi" w:eastAsia="Times New Roman" w:hAnsiTheme="majorBidi" w:cstheme="majorBidi"/>
          <w:kern w:val="36"/>
          <w:sz w:val="24"/>
          <w:szCs w:val="24"/>
        </w:rPr>
        <w:t xml:space="preserve">1. </w:t>
      </w:r>
      <w:r w:rsidRPr="003C40EA">
        <w:rPr>
          <w:rFonts w:asciiTheme="majorBidi" w:eastAsia="Times New Roman" w:hAnsiTheme="majorBidi" w:cstheme="majorBidi"/>
          <w:b/>
          <w:bCs/>
          <w:i/>
          <w:iCs/>
          <w:kern w:val="36"/>
          <w:sz w:val="24"/>
          <w:szCs w:val="24"/>
        </w:rPr>
        <w:t>Picturing Science, Producing Art</w:t>
      </w:r>
      <w:r w:rsidRPr="003C40EA">
        <w:rPr>
          <w:rFonts w:asciiTheme="majorBidi" w:eastAsia="Times New Roman" w:hAnsiTheme="majorBidi" w:cstheme="majorBidi"/>
          <w:kern w:val="36"/>
          <w:sz w:val="24"/>
          <w:szCs w:val="24"/>
        </w:rPr>
        <w:t xml:space="preserve"> (ed. Peter Galison) (Routledge, 1998).</w:t>
      </w:r>
    </w:p>
    <w:p w:rsidR="003C40EA" w:rsidRPr="003C40EA" w:rsidRDefault="003C40EA" w:rsidP="003C40EA">
      <w:pPr>
        <w:pStyle w:val="1"/>
        <w:shd w:val="clear" w:color="auto" w:fill="FFFFFF"/>
        <w:spacing w:before="0" w:beforeAutospacing="0" w:after="200" w:afterAutospacing="0"/>
        <w:rPr>
          <w:rFonts w:asciiTheme="majorBidi" w:hAnsiTheme="majorBidi" w:cstheme="majorBidi"/>
          <w:b w:val="0"/>
          <w:bCs w:val="0"/>
          <w:sz w:val="24"/>
          <w:szCs w:val="24"/>
        </w:rPr>
      </w:pPr>
      <w:r w:rsidRPr="003C40EA">
        <w:rPr>
          <w:rFonts w:asciiTheme="majorBidi" w:hAnsiTheme="majorBidi" w:cstheme="majorBidi"/>
          <w:b w:val="0"/>
          <w:bCs w:val="0"/>
          <w:sz w:val="24"/>
          <w:szCs w:val="24"/>
        </w:rPr>
        <w:t xml:space="preserve">2. </w:t>
      </w:r>
      <w:r w:rsidRPr="003C40EA">
        <w:rPr>
          <w:rFonts w:asciiTheme="majorBidi" w:hAnsiTheme="majorBidi" w:cstheme="majorBidi"/>
          <w:i/>
          <w:iCs/>
          <w:sz w:val="24"/>
          <w:szCs w:val="24"/>
        </w:rPr>
        <w:t>Visual Cultures of Science: Rethinking Representational Practices in Knowledge Building and Science Communication</w:t>
      </w:r>
      <w:r w:rsidRPr="003C40EA">
        <w:rPr>
          <w:rFonts w:asciiTheme="majorBidi" w:hAnsiTheme="majorBidi" w:cstheme="majorBidi"/>
          <w:b w:val="0"/>
          <w:bCs w:val="0"/>
          <w:sz w:val="24"/>
          <w:szCs w:val="24"/>
        </w:rPr>
        <w:t xml:space="preserve"> (Ed. </w:t>
      </w:r>
      <w:hyperlink r:id="rId9" w:history="1">
        <w:r w:rsidRPr="003C40EA">
          <w:rPr>
            <w:rStyle w:val="Hyperlink"/>
            <w:rFonts w:asciiTheme="majorBidi" w:hAnsiTheme="majorBidi" w:cstheme="majorBidi"/>
            <w:b w:val="0"/>
            <w:bCs w:val="0"/>
            <w:color w:val="auto"/>
            <w:sz w:val="24"/>
            <w:szCs w:val="24"/>
            <w:u w:val="none"/>
            <w:shd w:val="clear" w:color="auto" w:fill="FFFFFF"/>
          </w:rPr>
          <w:t>Luc Pauwels</w:t>
        </w:r>
      </w:hyperlink>
      <w:r w:rsidRPr="003C40EA">
        <w:rPr>
          <w:rFonts w:asciiTheme="majorBidi" w:hAnsiTheme="majorBidi" w:cstheme="majorBidi"/>
          <w:b w:val="0"/>
          <w:bCs w:val="0"/>
          <w:sz w:val="24"/>
          <w:szCs w:val="24"/>
        </w:rPr>
        <w:t>) (</w:t>
      </w:r>
      <w:r w:rsidRPr="003C40EA">
        <w:rPr>
          <w:rFonts w:asciiTheme="majorBidi" w:hAnsiTheme="majorBidi" w:cstheme="majorBidi"/>
          <w:b w:val="0"/>
          <w:bCs w:val="0"/>
          <w:sz w:val="24"/>
          <w:szCs w:val="24"/>
          <w:shd w:val="clear" w:color="auto" w:fill="FFFFFF"/>
        </w:rPr>
        <w:t>Dartmouth</w:t>
      </w:r>
      <w:r w:rsidRPr="003C40EA">
        <w:rPr>
          <w:rStyle w:val="apple-converted-space"/>
          <w:rFonts w:asciiTheme="majorBidi" w:hAnsiTheme="majorBidi" w:cstheme="majorBidi"/>
          <w:b w:val="0"/>
          <w:bCs w:val="0"/>
          <w:sz w:val="24"/>
          <w:szCs w:val="24"/>
          <w:shd w:val="clear" w:color="auto" w:fill="FFFFFF"/>
        </w:rPr>
        <w:t>, 1996</w:t>
      </w:r>
      <w:r w:rsidRPr="003C40EA">
        <w:rPr>
          <w:rFonts w:asciiTheme="majorBidi" w:hAnsiTheme="majorBidi" w:cstheme="majorBidi"/>
          <w:b w:val="0"/>
          <w:bCs w:val="0"/>
          <w:sz w:val="24"/>
          <w:szCs w:val="24"/>
        </w:rPr>
        <w:t>).</w:t>
      </w:r>
    </w:p>
    <w:p w:rsidR="003C40EA" w:rsidRPr="003C40EA" w:rsidRDefault="003C40EA" w:rsidP="003C40EA">
      <w:pPr>
        <w:pStyle w:val="1"/>
        <w:shd w:val="clear" w:color="auto" w:fill="FFFFFF"/>
        <w:spacing w:before="0" w:beforeAutospacing="0"/>
        <w:rPr>
          <w:rFonts w:asciiTheme="majorBidi" w:hAnsiTheme="majorBidi" w:cstheme="majorBidi"/>
          <w:b w:val="0"/>
          <w:bCs w:val="0"/>
          <w:sz w:val="24"/>
          <w:szCs w:val="24"/>
        </w:rPr>
      </w:pPr>
      <w:r w:rsidRPr="003C40EA">
        <w:rPr>
          <w:rFonts w:asciiTheme="majorBidi" w:hAnsiTheme="majorBidi" w:cstheme="majorBidi"/>
          <w:b w:val="0"/>
          <w:bCs w:val="0"/>
          <w:sz w:val="24"/>
          <w:szCs w:val="24"/>
        </w:rPr>
        <w:t xml:space="preserve">3. </w:t>
      </w:r>
      <w:r w:rsidRPr="003C40EA">
        <w:rPr>
          <w:rFonts w:asciiTheme="majorBidi" w:hAnsiTheme="majorBidi" w:cstheme="majorBidi"/>
          <w:b w:val="0"/>
          <w:bCs w:val="0"/>
          <w:i/>
          <w:iCs/>
          <w:sz w:val="24"/>
          <w:szCs w:val="24"/>
        </w:rPr>
        <w:t xml:space="preserve">Sachiko Kusukawa, </w:t>
      </w:r>
      <w:r w:rsidRPr="003C40EA">
        <w:rPr>
          <w:rFonts w:asciiTheme="majorBidi" w:hAnsiTheme="majorBidi" w:cstheme="majorBidi"/>
          <w:i/>
          <w:iCs/>
          <w:sz w:val="24"/>
          <w:szCs w:val="24"/>
        </w:rPr>
        <w:t>Picturing the Book of Nature</w:t>
      </w:r>
      <w:r w:rsidRPr="003C40EA">
        <w:rPr>
          <w:rFonts w:asciiTheme="majorBidi" w:hAnsiTheme="majorBidi" w:cstheme="majorBidi"/>
          <w:b w:val="0"/>
          <w:bCs w:val="0"/>
          <w:sz w:val="24"/>
          <w:szCs w:val="24"/>
        </w:rPr>
        <w:t xml:space="preserve">: </w:t>
      </w:r>
      <w:r w:rsidRPr="003C40EA">
        <w:rPr>
          <w:rStyle w:val="apple-converted-space"/>
          <w:rFonts w:asciiTheme="majorBidi" w:hAnsiTheme="majorBidi" w:cstheme="majorBidi"/>
          <w:sz w:val="24"/>
          <w:szCs w:val="24"/>
        </w:rPr>
        <w:t> </w:t>
      </w:r>
      <w:r w:rsidRPr="003C40EA">
        <w:rPr>
          <w:rFonts w:asciiTheme="majorBidi" w:hAnsiTheme="majorBidi" w:cstheme="majorBidi"/>
          <w:i/>
          <w:iCs/>
          <w:sz w:val="24"/>
          <w:szCs w:val="24"/>
        </w:rPr>
        <w:t>Image, Text, and Argument in Sixteenth-Century Human Anatomy and Medical Botany</w:t>
      </w:r>
      <w:r w:rsidRPr="003C40EA">
        <w:rPr>
          <w:rFonts w:asciiTheme="majorBidi" w:hAnsiTheme="majorBidi" w:cstheme="majorBidi"/>
          <w:b w:val="0"/>
          <w:bCs w:val="0"/>
          <w:sz w:val="24"/>
          <w:szCs w:val="24"/>
        </w:rPr>
        <w:t xml:space="preserve"> (Chicago University Press, 2012)</w:t>
      </w:r>
    </w:p>
    <w:p w:rsidR="003C40EA" w:rsidRPr="003C40EA" w:rsidRDefault="003C40EA" w:rsidP="003C40EA">
      <w:pPr>
        <w:pStyle w:val="1"/>
        <w:shd w:val="clear" w:color="auto" w:fill="FFFFFF"/>
        <w:spacing w:before="0" w:beforeAutospacing="0" w:after="200" w:afterAutospacing="0"/>
        <w:rPr>
          <w:rFonts w:asciiTheme="majorBidi" w:hAnsiTheme="majorBidi" w:cstheme="majorBidi"/>
          <w:b w:val="0"/>
          <w:bCs w:val="0"/>
          <w:sz w:val="24"/>
          <w:szCs w:val="24"/>
        </w:rPr>
      </w:pPr>
      <w:r w:rsidRPr="003C40EA">
        <w:rPr>
          <w:rFonts w:asciiTheme="majorBidi" w:hAnsiTheme="majorBidi" w:cstheme="majorBidi"/>
          <w:b w:val="0"/>
          <w:bCs w:val="0"/>
          <w:sz w:val="24"/>
          <w:szCs w:val="24"/>
        </w:rPr>
        <w:t xml:space="preserve">4. Lorraine Daston &amp; Peter Galison, </w:t>
      </w:r>
      <w:r w:rsidRPr="003C40EA">
        <w:rPr>
          <w:rFonts w:asciiTheme="majorBidi" w:hAnsiTheme="majorBidi" w:cstheme="majorBidi"/>
          <w:i/>
          <w:iCs/>
          <w:sz w:val="24"/>
          <w:szCs w:val="24"/>
        </w:rPr>
        <w:t>Objectivity</w:t>
      </w:r>
      <w:r w:rsidRPr="003C40EA">
        <w:rPr>
          <w:rFonts w:asciiTheme="majorBidi" w:hAnsiTheme="majorBidi" w:cstheme="majorBidi"/>
          <w:b w:val="0"/>
          <w:bCs w:val="0"/>
          <w:sz w:val="24"/>
          <w:szCs w:val="24"/>
        </w:rPr>
        <w:t xml:space="preserve"> (Zone Books, 2010).</w:t>
      </w:r>
    </w:p>
    <w:p w:rsidR="003C40EA" w:rsidRPr="003C40EA" w:rsidRDefault="003C40EA" w:rsidP="003C40EA">
      <w:pPr>
        <w:pStyle w:val="1"/>
        <w:shd w:val="clear" w:color="auto" w:fill="FFFFFF"/>
        <w:spacing w:before="0" w:beforeAutospacing="0" w:after="200" w:afterAutospacing="0"/>
        <w:rPr>
          <w:rFonts w:asciiTheme="majorBidi" w:hAnsiTheme="majorBidi" w:cstheme="majorBidi"/>
          <w:b w:val="0"/>
          <w:bCs w:val="0"/>
          <w:sz w:val="24"/>
          <w:szCs w:val="24"/>
        </w:rPr>
      </w:pPr>
      <w:r w:rsidRPr="003C40EA">
        <w:rPr>
          <w:rFonts w:asciiTheme="majorBidi" w:hAnsiTheme="majorBidi" w:cstheme="majorBidi"/>
          <w:b w:val="0"/>
          <w:bCs w:val="0"/>
          <w:sz w:val="24"/>
          <w:szCs w:val="24"/>
        </w:rPr>
        <w:t>5. Mary Quinlan-McGarth</w:t>
      </w:r>
      <w:r w:rsidRPr="003C40EA">
        <w:rPr>
          <w:rFonts w:asciiTheme="majorBidi" w:hAnsiTheme="majorBidi" w:cstheme="majorBidi"/>
          <w:sz w:val="24"/>
          <w:szCs w:val="24"/>
        </w:rPr>
        <w:t xml:space="preserve">, </w:t>
      </w:r>
      <w:r w:rsidRPr="003C40EA">
        <w:rPr>
          <w:rFonts w:asciiTheme="majorBidi" w:hAnsiTheme="majorBidi" w:cstheme="majorBidi"/>
          <w:i/>
          <w:iCs/>
          <w:sz w:val="24"/>
          <w:szCs w:val="24"/>
        </w:rPr>
        <w:t>Influences: Art, Optics, and Astrology in the Italian Renaissance</w:t>
      </w:r>
      <w:r w:rsidRPr="003C40EA">
        <w:rPr>
          <w:rFonts w:asciiTheme="majorBidi" w:hAnsiTheme="majorBidi" w:cstheme="majorBidi"/>
          <w:b w:val="0"/>
          <w:bCs w:val="0"/>
          <w:sz w:val="24"/>
          <w:szCs w:val="24"/>
        </w:rPr>
        <w:t xml:space="preserve"> (Chicago University Press, 2013).</w:t>
      </w:r>
    </w:p>
    <w:p w:rsidR="003C40EA" w:rsidRPr="003C40EA" w:rsidRDefault="003C40EA" w:rsidP="003C40EA">
      <w:pPr>
        <w:pStyle w:val="1"/>
        <w:shd w:val="clear" w:color="auto" w:fill="FFFFFF"/>
        <w:spacing w:before="0" w:beforeAutospacing="0" w:after="200" w:afterAutospacing="0"/>
        <w:rPr>
          <w:rFonts w:asciiTheme="majorBidi" w:hAnsiTheme="majorBidi" w:cstheme="majorBidi"/>
          <w:b w:val="0"/>
          <w:bCs w:val="0"/>
          <w:sz w:val="24"/>
          <w:szCs w:val="24"/>
        </w:rPr>
      </w:pPr>
      <w:r w:rsidRPr="003C40EA">
        <w:rPr>
          <w:rFonts w:asciiTheme="majorBidi" w:hAnsiTheme="majorBidi" w:cstheme="majorBidi"/>
          <w:b w:val="0"/>
          <w:bCs w:val="0"/>
          <w:sz w:val="24"/>
          <w:szCs w:val="24"/>
        </w:rPr>
        <w:t xml:space="preserve">6. </w:t>
      </w:r>
      <w:r w:rsidRPr="003C40EA">
        <w:rPr>
          <w:rStyle w:val="apple-converted-space"/>
          <w:rFonts w:asciiTheme="majorBidi" w:hAnsiTheme="majorBidi" w:cstheme="majorBidi"/>
          <w:b w:val="0"/>
          <w:bCs w:val="0"/>
          <w:sz w:val="24"/>
          <w:szCs w:val="24"/>
          <w:shd w:val="clear" w:color="auto" w:fill="FFFFFF"/>
        </w:rPr>
        <w:t> </w:t>
      </w:r>
      <w:hyperlink r:id="rId10" w:history="1">
        <w:r w:rsidRPr="003C40EA">
          <w:rPr>
            <w:rStyle w:val="Hyperlink"/>
            <w:rFonts w:asciiTheme="majorBidi" w:hAnsiTheme="majorBidi" w:cstheme="majorBidi"/>
            <w:b w:val="0"/>
            <w:bCs w:val="0"/>
            <w:color w:val="auto"/>
            <w:sz w:val="24"/>
            <w:szCs w:val="24"/>
            <w:u w:val="none"/>
            <w:shd w:val="clear" w:color="auto" w:fill="FFFFFF"/>
          </w:rPr>
          <w:t>Matthew C. Hunter</w:t>
        </w:r>
      </w:hyperlink>
      <w:r w:rsidRPr="003C40EA">
        <w:rPr>
          <w:rStyle w:val="a-declarative"/>
          <w:rFonts w:asciiTheme="majorBidi" w:hAnsiTheme="majorBidi" w:cstheme="majorBidi"/>
          <w:b w:val="0"/>
          <w:bCs w:val="0"/>
          <w:sz w:val="24"/>
          <w:szCs w:val="24"/>
          <w:shd w:val="clear" w:color="auto" w:fill="FFFFFF"/>
        </w:rPr>
        <w:t xml:space="preserve">, </w:t>
      </w:r>
      <w:r w:rsidRPr="003C40EA">
        <w:rPr>
          <w:rFonts w:asciiTheme="majorBidi" w:hAnsiTheme="majorBidi" w:cstheme="majorBidi"/>
          <w:i/>
          <w:iCs/>
          <w:sz w:val="24"/>
          <w:szCs w:val="24"/>
        </w:rPr>
        <w:t>Wicked Intelligence: Visual Art and the Science of Experiment in Restoration London</w:t>
      </w:r>
      <w:r w:rsidRPr="003C40EA">
        <w:rPr>
          <w:rFonts w:asciiTheme="majorBidi" w:hAnsiTheme="majorBidi" w:cstheme="majorBidi"/>
          <w:b w:val="0"/>
          <w:bCs w:val="0"/>
          <w:sz w:val="24"/>
          <w:szCs w:val="24"/>
        </w:rPr>
        <w:t xml:space="preserve"> (Chicago University Press, 2013).</w:t>
      </w:r>
    </w:p>
    <w:sectPr w:rsidR="003C40EA" w:rsidRPr="003C40EA"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310CE"/>
    <w:rsid w:val="000926E4"/>
    <w:rsid w:val="001628BA"/>
    <w:rsid w:val="00196B1D"/>
    <w:rsid w:val="00215D18"/>
    <w:rsid w:val="00247A3B"/>
    <w:rsid w:val="00253B71"/>
    <w:rsid w:val="002E79CB"/>
    <w:rsid w:val="00302B91"/>
    <w:rsid w:val="00326EE0"/>
    <w:rsid w:val="00356436"/>
    <w:rsid w:val="003834A1"/>
    <w:rsid w:val="003B40A9"/>
    <w:rsid w:val="003C40EA"/>
    <w:rsid w:val="003C7742"/>
    <w:rsid w:val="004D5E50"/>
    <w:rsid w:val="00512344"/>
    <w:rsid w:val="005324E4"/>
    <w:rsid w:val="00564489"/>
    <w:rsid w:val="005F1EEF"/>
    <w:rsid w:val="00643CEF"/>
    <w:rsid w:val="00697E95"/>
    <w:rsid w:val="006A4670"/>
    <w:rsid w:val="006F673B"/>
    <w:rsid w:val="00854A68"/>
    <w:rsid w:val="00890E81"/>
    <w:rsid w:val="00937A72"/>
    <w:rsid w:val="00963431"/>
    <w:rsid w:val="00963BC0"/>
    <w:rsid w:val="009A5765"/>
    <w:rsid w:val="00A17F38"/>
    <w:rsid w:val="00A6150C"/>
    <w:rsid w:val="00A62173"/>
    <w:rsid w:val="00B46425"/>
    <w:rsid w:val="00D41440"/>
    <w:rsid w:val="00E2291F"/>
    <w:rsid w:val="00E31BB2"/>
    <w:rsid w:val="00F5140E"/>
    <w:rsid w:val="00F74CC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F5140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rsid w:val="00356436"/>
  </w:style>
  <w:style w:type="paragraph" w:styleId="a8">
    <w:name w:val="List Paragraph"/>
    <w:basedOn w:val="a"/>
    <w:uiPriority w:val="34"/>
    <w:qFormat/>
    <w:rsid w:val="00356436"/>
    <w:pPr>
      <w:ind w:left="720"/>
      <w:contextualSpacing/>
    </w:pPr>
  </w:style>
  <w:style w:type="character" w:customStyle="1" w:styleId="10">
    <w:name w:val="כותרת 1 תו"/>
    <w:basedOn w:val="a0"/>
    <w:link w:val="1"/>
    <w:uiPriority w:val="9"/>
    <w:rsid w:val="00F5140E"/>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F5140E"/>
    <w:rPr>
      <w:color w:val="0000FF"/>
      <w:u w:val="single"/>
    </w:rPr>
  </w:style>
  <w:style w:type="character" w:customStyle="1" w:styleId="a-declarative">
    <w:name w:val="a-declarative"/>
    <w:basedOn w:val="a0"/>
    <w:rsid w:val="00F514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0"/>
    <w:uiPriority w:val="9"/>
    <w:qFormat/>
    <w:rsid w:val="00F5140E"/>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rsid w:val="00356436"/>
  </w:style>
  <w:style w:type="paragraph" w:styleId="a8">
    <w:name w:val="List Paragraph"/>
    <w:basedOn w:val="a"/>
    <w:uiPriority w:val="34"/>
    <w:qFormat/>
    <w:rsid w:val="00356436"/>
    <w:pPr>
      <w:ind w:left="720"/>
      <w:contextualSpacing/>
    </w:pPr>
  </w:style>
  <w:style w:type="character" w:customStyle="1" w:styleId="10">
    <w:name w:val="כותרת 1 תו"/>
    <w:basedOn w:val="a0"/>
    <w:link w:val="1"/>
    <w:uiPriority w:val="9"/>
    <w:rsid w:val="00F5140E"/>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F5140E"/>
    <w:rPr>
      <w:color w:val="0000FF"/>
      <w:u w:val="single"/>
    </w:rPr>
  </w:style>
  <w:style w:type="character" w:customStyle="1" w:styleId="a-declarative">
    <w:name w:val="a-declarative"/>
    <w:basedOn w:val="a0"/>
    <w:rsid w:val="00F51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ie=UTF8&amp;field-author=Luc+Pauwels&amp;search-alias=books&amp;text=Luc+Pauwels&amp;sort=relevancerank" TargetMode="External"/><Relationship Id="rId3" Type="http://schemas.microsoft.com/office/2007/relationships/stylesWithEffects" Target="stylesWithEffects.xml"/><Relationship Id="rId7" Type="http://schemas.openxmlformats.org/officeDocument/2006/relationships/hyperlink" Target="http://www.ingentaconnect.com/content/maney/isr;jsessionid=9m32en9jbbdj0.al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Matthew-C.-Hunter/e/B00DWJAX58/ref=ntt_athr_dp_pel_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mazon.com/Matthew-C.-Hunter/e/B00DWJAX58/ref=ntt_athr_dp_pel_1" TargetMode="External"/><Relationship Id="rId4" Type="http://schemas.openxmlformats.org/officeDocument/2006/relationships/settings" Target="settings.xml"/><Relationship Id="rId9" Type="http://schemas.openxmlformats.org/officeDocument/2006/relationships/hyperlink" Target="http://www.amazon.com/s/ref=ntt_athr_dp_sr_1?ie=UTF8&amp;field-author=Luc+Pauwels&amp;search-alias=books&amp;text=Luc+Pauwels&amp;sort=relevancerank"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1182</Words>
  <Characters>5912</Characters>
  <Application>Microsoft Office Word</Application>
  <DocSecurity>0</DocSecurity>
  <Lines>49</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KEREM</Company>
  <LinksUpToDate>false</LinksUpToDate>
  <CharactersWithSpaces>7080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2018-07-31T10:24:00Z</dcterms:created>
  <dcterms:modified xsi:type="dcterms:W3CDTF">2018-07-31T10:24:00Z</dcterms:modified>
</cp:coreProperties>
</file>