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BE3" w:rsidRPr="00E906A2" w:rsidRDefault="000A6BE3" w:rsidP="000A6BE3">
      <w:pPr>
        <w:rPr>
          <w:b/>
          <w:bCs/>
          <w:sz w:val="32"/>
          <w:szCs w:val="32"/>
        </w:rPr>
      </w:pPr>
    </w:p>
    <w:p w:rsidR="000A6BE3" w:rsidRPr="00E906A2" w:rsidRDefault="00E906A2" w:rsidP="00E906A2">
      <w:pPr>
        <w:jc w:val="right"/>
        <w:rPr>
          <w:rFonts w:ascii="Arial" w:hAnsi="Arial" w:cs="Arial"/>
          <w:b/>
          <w:bCs/>
          <w:color w:val="1F497D"/>
          <w:sz w:val="32"/>
          <w:szCs w:val="32"/>
          <w:rtl/>
        </w:rPr>
      </w:pPr>
      <w:r w:rsidRPr="00E906A2">
        <w:rPr>
          <w:rFonts w:ascii="Arial" w:hAnsi="Arial" w:cs="Arial"/>
          <w:b/>
          <w:bCs/>
          <w:color w:val="1F497D"/>
          <w:sz w:val="32"/>
          <w:szCs w:val="32"/>
          <w:rtl/>
        </w:rPr>
        <w:t xml:space="preserve"> אוונגרד- בין ההסטורי לעתידני</w:t>
      </w:r>
    </w:p>
    <w:p w:rsidR="00E906A2" w:rsidRPr="00E906A2" w:rsidRDefault="00E906A2" w:rsidP="000A6BE3">
      <w:pPr>
        <w:jc w:val="right"/>
        <w:rPr>
          <w:rFonts w:ascii="Arial" w:hAnsi="Arial" w:cs="Arial"/>
          <w:color w:val="1F497D"/>
          <w:sz w:val="28"/>
          <w:szCs w:val="28"/>
          <w:rtl/>
        </w:rPr>
      </w:pPr>
    </w:p>
    <w:p w:rsidR="00E906A2" w:rsidRPr="00E906A2" w:rsidRDefault="00E906A2" w:rsidP="000A6BE3">
      <w:pPr>
        <w:jc w:val="right"/>
        <w:rPr>
          <w:rFonts w:ascii="Arial" w:hAnsi="Arial" w:cs="Arial"/>
          <w:color w:val="1F497D"/>
          <w:sz w:val="28"/>
          <w:szCs w:val="28"/>
          <w:rtl/>
        </w:rPr>
      </w:pPr>
      <w:r w:rsidRPr="00E906A2">
        <w:rPr>
          <w:rFonts w:ascii="Arial" w:hAnsi="Arial" w:cs="Arial" w:hint="cs"/>
          <w:color w:val="1F497D"/>
          <w:sz w:val="28"/>
          <w:szCs w:val="28"/>
          <w:rtl/>
        </w:rPr>
        <w:t>ד"ר אביב לבנת</w:t>
      </w:r>
    </w:p>
    <w:p w:rsidR="00E906A2" w:rsidRDefault="00E906A2" w:rsidP="000A6BE3">
      <w:pPr>
        <w:jc w:val="right"/>
        <w:rPr>
          <w:rFonts w:ascii="Arial" w:hAnsi="Arial" w:cs="Arial"/>
          <w:color w:val="1F497D"/>
          <w:sz w:val="22"/>
          <w:szCs w:val="22"/>
        </w:rPr>
      </w:pPr>
    </w:p>
    <w:p w:rsidR="009B6C69" w:rsidRPr="00E906A2" w:rsidRDefault="009B6C69" w:rsidP="00E906A2">
      <w:pPr>
        <w:spacing w:line="360" w:lineRule="auto"/>
        <w:jc w:val="right"/>
        <w:rPr>
          <w:rFonts w:ascii="Arial" w:hAnsi="Arial" w:cs="Arial"/>
          <w:color w:val="1F497D"/>
          <w:rtl/>
        </w:rPr>
      </w:pPr>
    </w:p>
    <w:p w:rsidR="000A6BE3" w:rsidRPr="00E906A2" w:rsidRDefault="000A6BE3" w:rsidP="00E906A2">
      <w:pPr>
        <w:spacing w:line="360" w:lineRule="auto"/>
        <w:jc w:val="right"/>
        <w:rPr>
          <w:rFonts w:ascii="Arial" w:hAnsi="Arial" w:cs="Arial"/>
          <w:color w:val="1F497D"/>
          <w:rtl/>
        </w:rPr>
      </w:pPr>
      <w:r w:rsidRPr="00E906A2">
        <w:rPr>
          <w:rFonts w:ascii="Arial" w:hAnsi="Arial" w:cs="Arial" w:hint="cs"/>
          <w:color w:val="1F497D"/>
          <w:rtl/>
        </w:rPr>
        <w:t>ה</w:t>
      </w:r>
      <w:r w:rsidRPr="00E906A2">
        <w:rPr>
          <w:rFonts w:ascii="Arial" w:hAnsi="Arial" w:cs="Arial"/>
          <w:color w:val="1F497D"/>
          <w:rtl/>
        </w:rPr>
        <w:t>פרוס</w:t>
      </w:r>
      <w:r w:rsidRPr="00E906A2">
        <w:rPr>
          <w:rFonts w:ascii="Arial" w:hAnsi="Arial" w:cs="Arial" w:hint="cs"/>
          <w:color w:val="1F497D"/>
          <w:rtl/>
        </w:rPr>
        <w:t>מנריון</w:t>
      </w:r>
      <w:r w:rsidRPr="00E906A2">
        <w:rPr>
          <w:rFonts w:ascii="Arial" w:hAnsi="Arial" w:cs="Arial"/>
          <w:color w:val="1F497D"/>
          <w:rtl/>
        </w:rPr>
        <w:t xml:space="preserve"> </w:t>
      </w:r>
      <w:r w:rsidRPr="00E906A2">
        <w:rPr>
          <w:rFonts w:ascii="Arial" w:hAnsi="Arial" w:cs="Arial" w:hint="cs"/>
          <w:color w:val="1F497D"/>
          <w:rtl/>
        </w:rPr>
        <w:t>מתמקד</w:t>
      </w:r>
      <w:r w:rsidRPr="00E906A2">
        <w:rPr>
          <w:rFonts w:ascii="Arial" w:hAnsi="Arial" w:cs="Arial"/>
          <w:color w:val="1F497D"/>
          <w:rtl/>
        </w:rPr>
        <w:t xml:space="preserve"> בקריאה באוונגרדים הסטוריים ובהשפעתם על זרמים מאוחרים </w:t>
      </w:r>
      <w:r w:rsidRPr="00E906A2">
        <w:rPr>
          <w:rFonts w:ascii="Arial" w:hAnsi="Arial" w:cs="Arial" w:hint="cs"/>
          <w:color w:val="1F497D"/>
          <w:rtl/>
        </w:rPr>
        <w:t xml:space="preserve">בזירת האמנות והתרבות </w:t>
      </w:r>
      <w:r w:rsidR="009B6C69" w:rsidRPr="00E906A2">
        <w:rPr>
          <w:rFonts w:ascii="Arial" w:hAnsi="Arial" w:cs="Arial" w:hint="cs"/>
          <w:color w:val="1F497D"/>
          <w:rtl/>
        </w:rPr>
        <w:t>בהמשך</w:t>
      </w:r>
      <w:r w:rsidRPr="00E906A2">
        <w:rPr>
          <w:rFonts w:ascii="Arial" w:hAnsi="Arial" w:cs="Arial" w:hint="cs"/>
          <w:color w:val="1F497D"/>
          <w:rtl/>
        </w:rPr>
        <w:t xml:space="preserve"> המאה ה-20 וראשית המאה ה-21.</w:t>
      </w:r>
    </w:p>
    <w:p w:rsidR="009B6C69" w:rsidRPr="00E906A2" w:rsidRDefault="009B6C69" w:rsidP="00B74E50">
      <w:pPr>
        <w:spacing w:line="360" w:lineRule="auto"/>
        <w:jc w:val="right"/>
        <w:rPr>
          <w:rFonts w:ascii="Arial" w:hAnsi="Arial" w:cs="Arial"/>
          <w:color w:val="1F497D"/>
          <w:rtl/>
        </w:rPr>
      </w:pPr>
      <w:r w:rsidRPr="00E906A2">
        <w:rPr>
          <w:rFonts w:ascii="Arial" w:hAnsi="Arial" w:cs="Arial" w:hint="cs"/>
          <w:color w:val="1F497D"/>
          <w:rtl/>
        </w:rPr>
        <w:t xml:space="preserve">אנו ננסה להבין מה עמד ביסוד אותה תופעה רדיקלית בתחומי החברה והאמנויות שבראשה חילות חלוץ של אמנים מהפכנים שהפנו גב למסורות עבר והמציאו מסורת חדשה. הדילוג הבלתי אפשרי שקיימו בין עבר לעתיד, בין מסורת לאנטי מסורת, בין פרימיטיביזם לעתידנות ממקם את האוונגרד כאיכות ייחודית </w:t>
      </w:r>
      <w:r w:rsidR="00017012" w:rsidRPr="00E906A2">
        <w:rPr>
          <w:rFonts w:ascii="Arial" w:hAnsi="Arial" w:cs="Arial" w:hint="cs"/>
          <w:color w:val="1F497D"/>
          <w:rtl/>
        </w:rPr>
        <w:t xml:space="preserve">בתוך </w:t>
      </w:r>
      <w:r w:rsidR="00B74E50">
        <w:rPr>
          <w:rFonts w:ascii="Arial" w:hAnsi="Arial" w:cs="Arial" w:hint="cs"/>
          <w:color w:val="1F497D"/>
          <w:rtl/>
        </w:rPr>
        <w:t>ה</w:t>
      </w:r>
      <w:r w:rsidR="00017012" w:rsidRPr="00E906A2">
        <w:rPr>
          <w:rFonts w:ascii="Arial" w:hAnsi="Arial" w:cs="Arial" w:hint="cs"/>
          <w:color w:val="1F497D"/>
          <w:rtl/>
        </w:rPr>
        <w:t>מודרני ו</w:t>
      </w:r>
      <w:r w:rsidR="00B74E50">
        <w:rPr>
          <w:rFonts w:ascii="Arial" w:hAnsi="Arial" w:cs="Arial" w:hint="cs"/>
          <w:color w:val="1F497D"/>
          <w:rtl/>
        </w:rPr>
        <w:t>ה</w:t>
      </w:r>
      <w:r w:rsidR="00017012" w:rsidRPr="00E906A2">
        <w:rPr>
          <w:rFonts w:ascii="Arial" w:hAnsi="Arial" w:cs="Arial" w:hint="cs"/>
          <w:color w:val="1F497D"/>
          <w:rtl/>
        </w:rPr>
        <w:t>פוסט-מודרני</w:t>
      </w:r>
      <w:r w:rsidR="00B74E50">
        <w:rPr>
          <w:rFonts w:ascii="Arial" w:hAnsi="Arial" w:cs="Arial" w:hint="cs"/>
          <w:color w:val="1F497D"/>
          <w:rtl/>
        </w:rPr>
        <w:t>, ומעבר להם.</w:t>
      </w:r>
      <w:bookmarkStart w:id="0" w:name="_GoBack"/>
      <w:bookmarkEnd w:id="0"/>
    </w:p>
    <w:p w:rsidR="00017012" w:rsidRPr="00E906A2" w:rsidRDefault="000A6BE3" w:rsidP="00E906A2">
      <w:pPr>
        <w:spacing w:line="360" w:lineRule="auto"/>
        <w:jc w:val="right"/>
        <w:rPr>
          <w:rFonts w:ascii="Arial" w:hAnsi="Arial" w:cs="Arial"/>
          <w:color w:val="1F497D"/>
          <w:rtl/>
        </w:rPr>
      </w:pPr>
      <w:r w:rsidRPr="00E906A2">
        <w:rPr>
          <w:rFonts w:ascii="Arial" w:hAnsi="Arial" w:cs="Arial"/>
          <w:color w:val="1F497D"/>
          <w:rtl/>
        </w:rPr>
        <w:t xml:space="preserve">בחינת מושג האוונגרד בפרספקטיבות הסטוריות </w:t>
      </w:r>
      <w:r w:rsidR="00017012" w:rsidRPr="00E906A2">
        <w:rPr>
          <w:rFonts w:ascii="Arial" w:hAnsi="Arial" w:cs="Arial" w:hint="cs"/>
          <w:color w:val="1F497D"/>
          <w:rtl/>
        </w:rPr>
        <w:t>פותחת צוהר אל הפילוסופיה והפרקטיקה של יצירה עכשווית.</w:t>
      </w:r>
    </w:p>
    <w:p w:rsidR="00017012" w:rsidRPr="00E906A2" w:rsidRDefault="00017012" w:rsidP="00E906A2">
      <w:pPr>
        <w:spacing w:line="360" w:lineRule="auto"/>
        <w:jc w:val="right"/>
        <w:rPr>
          <w:rFonts w:ascii="Arial" w:hAnsi="Arial" w:cs="Arial"/>
          <w:color w:val="1F497D"/>
          <w:rtl/>
        </w:rPr>
      </w:pPr>
      <w:r w:rsidRPr="00E906A2">
        <w:rPr>
          <w:rFonts w:ascii="Arial" w:hAnsi="Arial" w:cs="Arial" w:hint="cs"/>
          <w:color w:val="1F497D"/>
          <w:rtl/>
        </w:rPr>
        <w:t>נחש</w:t>
      </w:r>
      <w:r w:rsidR="006A40C7" w:rsidRPr="00E906A2">
        <w:rPr>
          <w:rFonts w:ascii="Arial" w:hAnsi="Arial" w:cs="Arial" w:hint="cs"/>
          <w:color w:val="1F497D"/>
          <w:rtl/>
        </w:rPr>
        <w:t>ף</w:t>
      </w:r>
      <w:r w:rsidRPr="00E906A2">
        <w:rPr>
          <w:rFonts w:ascii="Arial" w:hAnsi="Arial" w:cs="Arial" w:hint="cs"/>
          <w:color w:val="1F497D"/>
          <w:rtl/>
        </w:rPr>
        <w:t xml:space="preserve"> ונדון </w:t>
      </w:r>
      <w:r w:rsidRPr="00E906A2">
        <w:rPr>
          <w:rFonts w:ascii="Arial" w:hAnsi="Arial" w:cs="Arial"/>
          <w:color w:val="1F497D"/>
          <w:rtl/>
        </w:rPr>
        <w:t>בפסיפס עשיר של מבעים מתחומי עיצוב, אמנות, אופנה, מוסיקה, ארכיטקטורה</w:t>
      </w:r>
      <w:r w:rsidRPr="00E906A2">
        <w:rPr>
          <w:rFonts w:ascii="Arial" w:hAnsi="Arial" w:cs="Arial" w:hint="cs"/>
          <w:color w:val="1F497D"/>
          <w:rtl/>
        </w:rPr>
        <w:t xml:space="preserve"> וקולנוע</w:t>
      </w:r>
      <w:r w:rsidRPr="00E906A2">
        <w:rPr>
          <w:rFonts w:ascii="Arial" w:hAnsi="Arial" w:cs="Arial"/>
          <w:color w:val="1F497D"/>
          <w:rtl/>
        </w:rPr>
        <w:t xml:space="preserve">  </w:t>
      </w:r>
    </w:p>
    <w:p w:rsidR="00017012" w:rsidRPr="00E906A2" w:rsidRDefault="00017012" w:rsidP="00E906A2">
      <w:pPr>
        <w:spacing w:line="360" w:lineRule="auto"/>
        <w:jc w:val="right"/>
        <w:rPr>
          <w:rFonts w:ascii="Arial" w:hAnsi="Arial" w:cs="Arial"/>
          <w:color w:val="1F497D"/>
          <w:rtl/>
        </w:rPr>
      </w:pPr>
      <w:r w:rsidRPr="00E906A2">
        <w:rPr>
          <w:rFonts w:ascii="Arial" w:hAnsi="Arial" w:cs="Arial" w:hint="cs"/>
          <w:color w:val="1F497D"/>
          <w:rtl/>
        </w:rPr>
        <w:t xml:space="preserve">לאור זרמים </w:t>
      </w:r>
      <w:r w:rsidR="006A40C7" w:rsidRPr="00E906A2">
        <w:rPr>
          <w:rFonts w:ascii="Arial" w:hAnsi="Arial" w:cs="Arial" w:hint="cs"/>
          <w:color w:val="1F497D"/>
          <w:rtl/>
        </w:rPr>
        <w:t>אמנותיים כ</w:t>
      </w:r>
      <w:r w:rsidRPr="00E906A2">
        <w:rPr>
          <w:rFonts w:ascii="Arial" w:hAnsi="Arial" w:cs="Arial" w:hint="cs"/>
          <w:color w:val="1F497D"/>
          <w:rtl/>
        </w:rPr>
        <w:t>אקספרסיוניזם, פוטוריזם, קונסטרוקטיביזם, דאדאיזם, אנרכיזם וגילויים מגוונים של אוונגרד אמנותי ואינטלקטואלי</w:t>
      </w:r>
      <w:r w:rsidR="006A40C7" w:rsidRPr="00E906A2">
        <w:rPr>
          <w:rFonts w:ascii="Arial" w:hAnsi="Arial" w:cs="Arial" w:hint="cs"/>
          <w:color w:val="1F497D"/>
          <w:rtl/>
        </w:rPr>
        <w:t>.</w:t>
      </w:r>
      <w:r w:rsidRPr="00E906A2">
        <w:rPr>
          <w:rFonts w:ascii="Arial" w:hAnsi="Arial" w:cs="Arial" w:hint="cs"/>
          <w:color w:val="1F497D"/>
          <w:rtl/>
        </w:rPr>
        <w:t xml:space="preserve"> כיצד אלו ממשיכים ומשפיעים ומופיעים בוורסיות מעודכנות </w:t>
      </w:r>
      <w:r w:rsidR="006A40C7" w:rsidRPr="00E906A2">
        <w:rPr>
          <w:rFonts w:ascii="Arial" w:hAnsi="Arial" w:cs="Arial" w:hint="cs"/>
          <w:color w:val="1F497D"/>
          <w:rtl/>
        </w:rPr>
        <w:t>במבע יוצר עכשווי</w:t>
      </w:r>
      <w:r w:rsidRPr="00E906A2">
        <w:rPr>
          <w:rFonts w:ascii="Arial" w:hAnsi="Arial" w:cs="Arial" w:hint="cs"/>
          <w:color w:val="1F497D"/>
          <w:rtl/>
        </w:rPr>
        <w:t>.</w:t>
      </w:r>
    </w:p>
    <w:p w:rsidR="006A40C7" w:rsidRPr="00E906A2" w:rsidRDefault="006A40C7" w:rsidP="00E906A2">
      <w:pPr>
        <w:spacing w:line="360" w:lineRule="auto"/>
        <w:jc w:val="right"/>
        <w:rPr>
          <w:rFonts w:ascii="Arial" w:hAnsi="Arial" w:cs="Arial"/>
          <w:color w:val="1F497D"/>
          <w:rtl/>
        </w:rPr>
      </w:pPr>
      <w:r w:rsidRPr="00E906A2">
        <w:rPr>
          <w:rFonts w:ascii="Arial" w:hAnsi="Arial" w:cs="Arial" w:hint="cs"/>
          <w:color w:val="1F497D"/>
          <w:rtl/>
        </w:rPr>
        <w:t>הסטודנטים יבקשו להתמקד בגרעיני מחשבה תיאורטית-הסטורית ולקדם מהלך אוונגרדי עדכני בתחומי אמנותם.</w:t>
      </w:r>
    </w:p>
    <w:p w:rsidR="000A6BE3" w:rsidRPr="00E906A2" w:rsidRDefault="000A6BE3" w:rsidP="00E906A2">
      <w:pPr>
        <w:spacing w:line="360" w:lineRule="auto"/>
        <w:jc w:val="right"/>
        <w:rPr>
          <w:rFonts w:ascii="Arial" w:hAnsi="Arial" w:cs="Arial"/>
          <w:color w:val="1F497D"/>
          <w:rtl/>
        </w:rPr>
      </w:pPr>
    </w:p>
    <w:p w:rsidR="00017012" w:rsidRPr="00E906A2" w:rsidRDefault="00017012" w:rsidP="00E906A2">
      <w:pPr>
        <w:spacing w:line="360" w:lineRule="auto"/>
        <w:jc w:val="right"/>
      </w:pPr>
    </w:p>
    <w:p w:rsidR="000A6BE3" w:rsidRDefault="000A6BE3" w:rsidP="000A6BE3">
      <w:pPr>
        <w:jc w:val="right"/>
      </w:pPr>
    </w:p>
    <w:sectPr w:rsidR="000A6B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E3"/>
    <w:rsid w:val="00017012"/>
    <w:rsid w:val="000A6BE3"/>
    <w:rsid w:val="001F14B6"/>
    <w:rsid w:val="006A40C7"/>
    <w:rsid w:val="009B6C69"/>
    <w:rsid w:val="00B74E50"/>
    <w:rsid w:val="00E906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4948"/>
  <w15:chartTrackingRefBased/>
  <w15:docId w15:val="{5A0646ED-05D6-4F26-9316-A068F45C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BE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6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05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2018-05-12T17:48:00Z</dcterms:created>
  <dcterms:modified xsi:type="dcterms:W3CDTF">2018-05-13T05:23:00Z</dcterms:modified>
</cp:coreProperties>
</file>