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A9" w:rsidRPr="00C85B50" w:rsidRDefault="009547A9" w:rsidP="00C85B50">
      <w:pPr>
        <w:spacing w:line="360" w:lineRule="auto"/>
        <w:rPr>
          <w:rFonts w:ascii="Arial" w:hAnsi="Arial" w:cs="FrankRuehl"/>
          <w:bCs/>
          <w:sz w:val="25"/>
          <w:szCs w:val="25"/>
        </w:rPr>
      </w:pPr>
      <w:r w:rsidRPr="00C85B50">
        <w:rPr>
          <w:rFonts w:ascii="Arial" w:hAnsi="Arial" w:cs="FrankRuehl"/>
          <w:bCs/>
          <w:sz w:val="25"/>
          <w:szCs w:val="25"/>
          <w:rtl/>
        </w:rPr>
        <w:t xml:space="preserve">                 </w:t>
      </w:r>
    </w:p>
    <w:p w:rsidR="009547A9" w:rsidRPr="00C85B50" w:rsidRDefault="009547A9" w:rsidP="00C85B50">
      <w:pPr>
        <w:spacing w:line="360" w:lineRule="auto"/>
        <w:jc w:val="center"/>
        <w:rPr>
          <w:rFonts w:ascii="Arial" w:hAnsi="Arial" w:cs="FrankRuehl"/>
          <w:bCs/>
          <w:sz w:val="36"/>
          <w:szCs w:val="36"/>
          <w:rtl/>
        </w:rPr>
      </w:pPr>
      <w:r w:rsidRPr="00C85B50">
        <w:rPr>
          <w:rFonts w:ascii="Arial" w:hAnsi="Arial" w:cs="FrankRuehl"/>
          <w:bCs/>
          <w:sz w:val="36"/>
          <w:szCs w:val="36"/>
          <w:rtl/>
        </w:rPr>
        <w:t>הפילוסופיה של ה</w:t>
      </w:r>
      <w:r w:rsidR="00C85B50" w:rsidRPr="00C85B50">
        <w:rPr>
          <w:rFonts w:ascii="Arial" w:hAnsi="Arial" w:cs="FrankRuehl"/>
          <w:bCs/>
          <w:sz w:val="36"/>
          <w:szCs w:val="36"/>
          <w:rtl/>
        </w:rPr>
        <w:t xml:space="preserve">מיניות </w:t>
      </w:r>
    </w:p>
    <w:p w:rsidR="00C85B50" w:rsidRPr="00C85B50" w:rsidRDefault="00C85B50" w:rsidP="00C85B50">
      <w:pPr>
        <w:spacing w:line="360" w:lineRule="auto"/>
        <w:jc w:val="center"/>
        <w:rPr>
          <w:rFonts w:ascii="Arial" w:hAnsi="Arial" w:cs="FrankRuehl"/>
          <w:bCs/>
          <w:sz w:val="28"/>
          <w:szCs w:val="28"/>
          <w:rtl/>
        </w:rPr>
      </w:pPr>
      <w:r w:rsidRPr="00C85B50">
        <w:rPr>
          <w:rFonts w:ascii="Arial" w:hAnsi="Arial" w:cs="FrankRuehl"/>
          <w:bCs/>
          <w:sz w:val="28"/>
          <w:szCs w:val="28"/>
          <w:rtl/>
        </w:rPr>
        <w:t>מרצה: ד"ר חיים דעואל לוסקי</w:t>
      </w:r>
    </w:p>
    <w:p w:rsidR="00AC6BF9" w:rsidRDefault="00BE10B0" w:rsidP="00A738CC">
      <w:pPr>
        <w:spacing w:line="300" w:lineRule="exact"/>
        <w:ind w:left="26"/>
        <w:rPr>
          <w:rFonts w:ascii="Arial" w:hAnsi="Arial" w:cs="FrankRuehl"/>
          <w:sz w:val="25"/>
          <w:szCs w:val="25"/>
          <w:rtl/>
        </w:rPr>
      </w:pPr>
      <w:r w:rsidRPr="00C85B50">
        <w:rPr>
          <w:rFonts w:ascii="Arial" w:hAnsi="Arial" w:cs="FrankRuehl"/>
          <w:sz w:val="25"/>
          <w:szCs w:val="25"/>
          <w:rtl/>
        </w:rPr>
        <w:t xml:space="preserve">מטרת הקורס היא הכרה מעמיקה של בעיית </w:t>
      </w:r>
      <w:r w:rsidR="00C85B50" w:rsidRPr="00C85B50">
        <w:rPr>
          <w:rFonts w:ascii="Arial" w:hAnsi="Arial" w:cs="FrankRuehl"/>
          <w:sz w:val="25"/>
          <w:szCs w:val="25"/>
          <w:rtl/>
        </w:rPr>
        <w:t>המיניות</w:t>
      </w:r>
      <w:r w:rsidRPr="00C85B50">
        <w:rPr>
          <w:rFonts w:ascii="Arial" w:hAnsi="Arial" w:cs="FrankRuehl"/>
          <w:sz w:val="25"/>
          <w:szCs w:val="25"/>
          <w:rtl/>
        </w:rPr>
        <w:t xml:space="preserve"> המודרנית</w:t>
      </w:r>
      <w:r w:rsidR="00AC6BF9">
        <w:rPr>
          <w:rFonts w:ascii="Arial" w:hAnsi="Arial" w:cs="FrankRuehl"/>
          <w:sz w:val="25"/>
          <w:szCs w:val="25"/>
          <w:rtl/>
        </w:rPr>
        <w:t>/פוסט מודרנית</w:t>
      </w:r>
      <w:r w:rsidRPr="00C85B50">
        <w:rPr>
          <w:rFonts w:ascii="Arial" w:hAnsi="Arial" w:cs="FrankRuehl"/>
          <w:sz w:val="25"/>
          <w:szCs w:val="25"/>
          <w:rtl/>
        </w:rPr>
        <w:t xml:space="preserve"> כנקודת מוצא להבנת מושג הגוף ולימוד ה</w:t>
      </w:r>
      <w:r w:rsidR="00AC6BF9">
        <w:rPr>
          <w:rFonts w:ascii="Arial" w:hAnsi="Arial" w:cs="FrankRuehl"/>
          <w:sz w:val="25"/>
          <w:szCs w:val="25"/>
          <w:rtl/>
        </w:rPr>
        <w:t>כישלונות</w:t>
      </w:r>
      <w:r w:rsidRPr="00C85B50">
        <w:rPr>
          <w:rFonts w:ascii="Arial" w:hAnsi="Arial" w:cs="FrankRuehl"/>
          <w:sz w:val="25"/>
          <w:szCs w:val="25"/>
          <w:rtl/>
        </w:rPr>
        <w:t xml:space="preserve"> השונים לדון במושג זה ב</w:t>
      </w:r>
      <w:r w:rsidR="00AC6BF9">
        <w:rPr>
          <w:rFonts w:ascii="Arial" w:hAnsi="Arial" w:cs="FrankRuehl"/>
          <w:sz w:val="25"/>
          <w:szCs w:val="25"/>
          <w:rtl/>
        </w:rPr>
        <w:t xml:space="preserve">פילוסופיה.  קריאה </w:t>
      </w:r>
      <w:r w:rsidRPr="00C85B50">
        <w:rPr>
          <w:rFonts w:ascii="Arial" w:hAnsi="Arial" w:cs="FrankRuehl"/>
          <w:sz w:val="25"/>
          <w:szCs w:val="25"/>
          <w:rtl/>
        </w:rPr>
        <w:t>ביקורתי</w:t>
      </w:r>
      <w:r w:rsidR="00AC6BF9">
        <w:rPr>
          <w:rFonts w:ascii="Arial" w:hAnsi="Arial" w:cs="FrankRuehl"/>
          <w:sz w:val="25"/>
          <w:szCs w:val="25"/>
          <w:rtl/>
        </w:rPr>
        <w:t>ת</w:t>
      </w:r>
      <w:r w:rsidRPr="00C85B50">
        <w:rPr>
          <w:rFonts w:ascii="Arial" w:hAnsi="Arial" w:cs="FrankRuehl"/>
          <w:sz w:val="25"/>
          <w:szCs w:val="25"/>
          <w:rtl/>
        </w:rPr>
        <w:t xml:space="preserve"> </w:t>
      </w:r>
      <w:r w:rsidR="00AC6BF9">
        <w:rPr>
          <w:rFonts w:ascii="Arial" w:hAnsi="Arial" w:cs="FrankRuehl"/>
          <w:sz w:val="25"/>
          <w:szCs w:val="25"/>
          <w:rtl/>
        </w:rPr>
        <w:t xml:space="preserve"> תראה כי גם </w:t>
      </w:r>
      <w:r w:rsidRPr="00C85B50">
        <w:rPr>
          <w:rFonts w:ascii="Arial" w:hAnsi="Arial" w:cs="FrankRuehl"/>
          <w:sz w:val="25"/>
          <w:szCs w:val="25"/>
          <w:rtl/>
        </w:rPr>
        <w:t>התפיסות החדשות של הגוף</w:t>
      </w:r>
      <w:r w:rsidR="00AC6BF9">
        <w:rPr>
          <w:rFonts w:ascii="Arial" w:hAnsi="Arial" w:cs="FrankRuehl"/>
          <w:sz w:val="25"/>
          <w:szCs w:val="25"/>
          <w:rtl/>
        </w:rPr>
        <w:t>,</w:t>
      </w:r>
      <w:r w:rsidRPr="00C85B50">
        <w:rPr>
          <w:rFonts w:ascii="Arial" w:hAnsi="Arial" w:cs="FrankRuehl"/>
          <w:sz w:val="25"/>
          <w:szCs w:val="25"/>
          <w:rtl/>
        </w:rPr>
        <w:t xml:space="preserve"> המוצעות בעקבות ביקורת זו</w:t>
      </w:r>
      <w:r w:rsidR="00A738CC">
        <w:rPr>
          <w:rFonts w:ascii="Arial" w:hAnsi="Arial" w:cs="FrankRuehl" w:hint="cs"/>
          <w:sz w:val="25"/>
          <w:szCs w:val="25"/>
          <w:rtl/>
        </w:rPr>
        <w:t xml:space="preserve">, רחוקות מפיענוח הגוף, המיניות והפעם </w:t>
      </w:r>
      <w:r w:rsidR="00A738CC">
        <w:rPr>
          <w:rFonts w:ascii="Arial" w:hAnsi="Arial" w:cs="FrankRuehl"/>
          <w:sz w:val="25"/>
          <w:szCs w:val="25"/>
          <w:rtl/>
        </w:rPr>
        <w:t>–</w:t>
      </w:r>
      <w:r w:rsidR="00A738CC">
        <w:rPr>
          <w:rFonts w:ascii="Arial" w:hAnsi="Arial" w:cs="FrankRuehl" w:hint="cs"/>
          <w:sz w:val="25"/>
          <w:szCs w:val="25"/>
          <w:rtl/>
        </w:rPr>
        <w:t xml:space="preserve"> ביחסם החדש אל הטכנולוגיה</w:t>
      </w:r>
      <w:r w:rsidRPr="00C85B50">
        <w:rPr>
          <w:rFonts w:ascii="Arial" w:hAnsi="Arial" w:cs="FrankRuehl"/>
          <w:sz w:val="25"/>
          <w:szCs w:val="25"/>
          <w:rtl/>
        </w:rPr>
        <w:t>.</w:t>
      </w:r>
      <w:r w:rsidR="00305C3A" w:rsidRPr="00C85B50">
        <w:rPr>
          <w:rFonts w:ascii="Arial" w:hAnsi="Arial" w:cs="FrankRuehl"/>
          <w:sz w:val="25"/>
          <w:szCs w:val="25"/>
          <w:rtl/>
        </w:rPr>
        <w:t xml:space="preserve"> הדיונים הפילוסופיים</w:t>
      </w:r>
      <w:r w:rsidR="00A738CC">
        <w:rPr>
          <w:rFonts w:ascii="Arial" w:hAnsi="Arial" w:cs="FrankRuehl" w:hint="cs"/>
          <w:sz w:val="25"/>
          <w:szCs w:val="25"/>
          <w:rtl/>
        </w:rPr>
        <w:t xml:space="preserve"> שנערוך </w:t>
      </w:r>
      <w:r w:rsidR="00305C3A" w:rsidRPr="00C85B50">
        <w:rPr>
          <w:rFonts w:ascii="Arial" w:hAnsi="Arial" w:cs="FrankRuehl"/>
          <w:sz w:val="25"/>
          <w:szCs w:val="25"/>
          <w:rtl/>
        </w:rPr>
        <w:t>בתפיסת הגוף יספקו בסיס ל</w:t>
      </w:r>
      <w:r w:rsidR="00AC6BF9">
        <w:rPr>
          <w:rFonts w:ascii="Arial" w:hAnsi="Arial" w:cs="FrankRuehl"/>
          <w:sz w:val="25"/>
          <w:szCs w:val="25"/>
          <w:rtl/>
        </w:rPr>
        <w:t xml:space="preserve">גילויים חדשים של אי </w:t>
      </w:r>
      <w:r w:rsidR="00305C3A" w:rsidRPr="00C85B50">
        <w:rPr>
          <w:rFonts w:ascii="Arial" w:hAnsi="Arial" w:cs="FrankRuehl"/>
          <w:sz w:val="25"/>
          <w:szCs w:val="25"/>
          <w:rtl/>
        </w:rPr>
        <w:t xml:space="preserve">הבנה </w:t>
      </w:r>
      <w:r w:rsidR="00AC6BF9">
        <w:rPr>
          <w:rFonts w:ascii="Arial" w:hAnsi="Arial" w:cs="FrankRuehl"/>
          <w:sz w:val="25"/>
          <w:szCs w:val="25"/>
          <w:rtl/>
        </w:rPr>
        <w:t>ה</w:t>
      </w:r>
      <w:r w:rsidR="00305C3A" w:rsidRPr="00C85B50">
        <w:rPr>
          <w:rFonts w:ascii="Arial" w:hAnsi="Arial" w:cs="FrankRuehl"/>
          <w:sz w:val="25"/>
          <w:szCs w:val="25"/>
          <w:rtl/>
        </w:rPr>
        <w:t xml:space="preserve">מעמיקה </w:t>
      </w:r>
      <w:r w:rsidR="00AC6BF9">
        <w:rPr>
          <w:rFonts w:ascii="Arial" w:hAnsi="Arial" w:cs="FrankRuehl"/>
          <w:sz w:val="25"/>
          <w:szCs w:val="25"/>
          <w:rtl/>
        </w:rPr>
        <w:t>והול</w:t>
      </w:r>
      <w:r w:rsidR="00A738CC">
        <w:rPr>
          <w:rFonts w:ascii="Arial" w:hAnsi="Arial" w:cs="FrankRuehl" w:hint="cs"/>
          <w:sz w:val="25"/>
          <w:szCs w:val="25"/>
          <w:rtl/>
        </w:rPr>
        <w:t>כ</w:t>
      </w:r>
      <w:r w:rsidR="00AC6BF9">
        <w:rPr>
          <w:rFonts w:ascii="Arial" w:hAnsi="Arial" w:cs="FrankRuehl"/>
          <w:sz w:val="25"/>
          <w:szCs w:val="25"/>
          <w:rtl/>
        </w:rPr>
        <w:t xml:space="preserve">ת, בעיקר בשל השיבוש שתרבות הסייבר החדירה לחיים האנושיים. </w:t>
      </w:r>
      <w:r w:rsidR="00A738CC">
        <w:rPr>
          <w:rFonts w:ascii="Arial" w:hAnsi="Arial" w:cs="FrankRuehl" w:hint="cs"/>
          <w:sz w:val="25"/>
          <w:szCs w:val="25"/>
          <w:rtl/>
        </w:rPr>
        <w:t xml:space="preserve">נבנה ארגז כלים שיאפשר לנו לנהל </w:t>
      </w:r>
      <w:proofErr w:type="spellStart"/>
      <w:r w:rsidR="00A738CC">
        <w:rPr>
          <w:rFonts w:ascii="Arial" w:hAnsi="Arial" w:cs="FrankRuehl" w:hint="cs"/>
          <w:sz w:val="25"/>
          <w:szCs w:val="25"/>
          <w:rtl/>
        </w:rPr>
        <w:t>משאים</w:t>
      </w:r>
      <w:proofErr w:type="spellEnd"/>
      <w:r w:rsidR="00A738CC">
        <w:rPr>
          <w:rFonts w:ascii="Arial" w:hAnsi="Arial" w:cs="FrankRuehl" w:hint="cs"/>
          <w:sz w:val="25"/>
          <w:szCs w:val="25"/>
          <w:rtl/>
        </w:rPr>
        <w:t xml:space="preserve"> ומתנים עם ה</w:t>
      </w:r>
      <w:r w:rsidR="00AC6BF9">
        <w:rPr>
          <w:rFonts w:ascii="Arial" w:hAnsi="Arial" w:cs="FrankRuehl"/>
          <w:sz w:val="25"/>
          <w:szCs w:val="25"/>
          <w:rtl/>
        </w:rPr>
        <w:t xml:space="preserve">חיים </w:t>
      </w:r>
      <w:proofErr w:type="spellStart"/>
      <w:r w:rsidR="00A738CC">
        <w:rPr>
          <w:rFonts w:ascii="Arial" w:hAnsi="Arial" w:cs="FrankRuehl" w:hint="cs"/>
          <w:sz w:val="25"/>
          <w:szCs w:val="25"/>
          <w:rtl/>
        </w:rPr>
        <w:t>העכשווים</w:t>
      </w:r>
      <w:proofErr w:type="spellEnd"/>
      <w:r w:rsidR="00A738CC">
        <w:rPr>
          <w:rFonts w:ascii="Arial" w:hAnsi="Arial" w:cs="FrankRuehl" w:hint="cs"/>
          <w:sz w:val="25"/>
          <w:szCs w:val="25"/>
          <w:rtl/>
        </w:rPr>
        <w:t xml:space="preserve"> שלנו, בבואנו </w:t>
      </w:r>
      <w:r w:rsidR="00AC6BF9">
        <w:rPr>
          <w:rFonts w:ascii="Arial" w:hAnsi="Arial" w:cs="FrankRuehl"/>
          <w:sz w:val="25"/>
          <w:szCs w:val="25"/>
          <w:rtl/>
        </w:rPr>
        <w:t>ביחסים גופניים אינטימיים עם מכונות</w:t>
      </w:r>
      <w:r w:rsidR="00A738CC">
        <w:rPr>
          <w:rFonts w:ascii="Arial" w:hAnsi="Arial" w:cs="FrankRuehl" w:hint="cs"/>
          <w:sz w:val="25"/>
          <w:szCs w:val="25"/>
          <w:rtl/>
        </w:rPr>
        <w:t xml:space="preserve">, היכן </w:t>
      </w:r>
      <w:proofErr w:type="spellStart"/>
      <w:r w:rsidR="00A738CC">
        <w:rPr>
          <w:rFonts w:ascii="Arial" w:hAnsi="Arial" w:cs="FrankRuehl" w:hint="cs"/>
          <w:sz w:val="25"/>
          <w:szCs w:val="25"/>
          <w:rtl/>
        </w:rPr>
        <w:t>ש</w:t>
      </w:r>
      <w:r w:rsidR="00AC6BF9">
        <w:rPr>
          <w:rFonts w:ascii="Arial" w:hAnsi="Arial" w:cs="FrankRuehl"/>
          <w:sz w:val="25"/>
          <w:szCs w:val="25"/>
          <w:rtl/>
        </w:rPr>
        <w:t>ה"גוף</w:t>
      </w:r>
      <w:proofErr w:type="spellEnd"/>
      <w:r w:rsidR="00AC6BF9">
        <w:rPr>
          <w:rFonts w:ascii="Arial" w:hAnsi="Arial" w:cs="FrankRuehl"/>
          <w:sz w:val="25"/>
          <w:szCs w:val="25"/>
          <w:rtl/>
        </w:rPr>
        <w:t>" הישן ממשיך להזכיר את עצמו, והתודעה, הפילוסופיה והחושים איבדו את כושרם להבין את ר</w:t>
      </w:r>
      <w:r w:rsidR="00A738CC">
        <w:rPr>
          <w:rFonts w:ascii="Arial" w:hAnsi="Arial" w:cs="FrankRuehl" w:hint="cs"/>
          <w:sz w:val="25"/>
          <w:szCs w:val="25"/>
          <w:rtl/>
        </w:rPr>
        <w:t>צ</w:t>
      </w:r>
      <w:r w:rsidR="00A738CC">
        <w:rPr>
          <w:rFonts w:ascii="Arial" w:hAnsi="Arial" w:cs="FrankRuehl"/>
          <w:sz w:val="25"/>
          <w:szCs w:val="25"/>
          <w:rtl/>
        </w:rPr>
        <w:t>ונותיו ואת מאווייו</w:t>
      </w:r>
      <w:r w:rsidR="00A738CC">
        <w:rPr>
          <w:rFonts w:ascii="Arial" w:hAnsi="Arial" w:cs="FrankRuehl" w:hint="cs"/>
          <w:sz w:val="25"/>
          <w:szCs w:val="25"/>
          <w:rtl/>
        </w:rPr>
        <w:t xml:space="preserve">. המיניות הגופנית הסכיזואידית, זו המפוצלת בין האדם ה"ישן", הטרום טכנולוגי, לבין </w:t>
      </w:r>
      <w:r w:rsidR="00AC6BF9">
        <w:rPr>
          <w:rFonts w:ascii="Arial" w:hAnsi="Arial" w:cs="FrankRuehl"/>
          <w:sz w:val="25"/>
          <w:szCs w:val="25"/>
          <w:rtl/>
        </w:rPr>
        <w:t xml:space="preserve"> </w:t>
      </w:r>
      <w:r w:rsidR="00A738CC">
        <w:rPr>
          <w:rFonts w:ascii="Arial" w:hAnsi="Arial" w:cs="FrankRuehl" w:hint="cs"/>
          <w:sz w:val="25"/>
          <w:szCs w:val="25"/>
          <w:rtl/>
        </w:rPr>
        <w:t xml:space="preserve">האדם החדש, </w:t>
      </w:r>
      <w:proofErr w:type="spellStart"/>
      <w:r w:rsidR="00A738CC">
        <w:rPr>
          <w:rFonts w:ascii="Arial" w:hAnsi="Arial" w:cs="FrankRuehl" w:hint="cs"/>
          <w:sz w:val="25"/>
          <w:szCs w:val="25"/>
          <w:rtl/>
        </w:rPr>
        <w:t>ה"סייבורגי</w:t>
      </w:r>
      <w:proofErr w:type="spellEnd"/>
      <w:r w:rsidR="00A738CC">
        <w:rPr>
          <w:rFonts w:ascii="Arial" w:hAnsi="Arial" w:cs="FrankRuehl" w:hint="cs"/>
          <w:sz w:val="25"/>
          <w:szCs w:val="25"/>
          <w:rtl/>
        </w:rPr>
        <w:t xml:space="preserve">", מגלה </w:t>
      </w:r>
      <w:r w:rsidR="00AC6BF9">
        <w:rPr>
          <w:rFonts w:ascii="Arial" w:hAnsi="Arial" w:cs="FrankRuehl"/>
          <w:sz w:val="25"/>
          <w:szCs w:val="25"/>
          <w:rtl/>
        </w:rPr>
        <w:t>יכול</w:t>
      </w:r>
      <w:r w:rsidR="00A738CC">
        <w:rPr>
          <w:rFonts w:ascii="Arial" w:hAnsi="Arial" w:cs="FrankRuehl" w:hint="cs"/>
          <w:sz w:val="25"/>
          <w:szCs w:val="25"/>
          <w:rtl/>
        </w:rPr>
        <w:t>ו</w:t>
      </w:r>
      <w:r w:rsidR="00A738CC">
        <w:rPr>
          <w:rFonts w:ascii="Arial" w:hAnsi="Arial" w:cs="FrankRuehl"/>
          <w:sz w:val="25"/>
          <w:szCs w:val="25"/>
          <w:rtl/>
        </w:rPr>
        <w:t>ת יצירה</w:t>
      </w:r>
      <w:r w:rsidR="00A738CC">
        <w:rPr>
          <w:rFonts w:ascii="Arial" w:hAnsi="Arial" w:cs="FrankRuehl" w:hint="cs"/>
          <w:sz w:val="25"/>
          <w:szCs w:val="25"/>
          <w:rtl/>
        </w:rPr>
        <w:t xml:space="preserve">, </w:t>
      </w:r>
      <w:r w:rsidR="00A738CC">
        <w:rPr>
          <w:rFonts w:ascii="Arial" w:hAnsi="Arial" w:cs="FrankRuehl"/>
          <w:sz w:val="25"/>
          <w:szCs w:val="25"/>
          <w:rtl/>
        </w:rPr>
        <w:t xml:space="preserve">הפריה, התענגות ואהבה [או השנאה] </w:t>
      </w:r>
      <w:r w:rsidR="00A738CC">
        <w:rPr>
          <w:rFonts w:ascii="Arial" w:hAnsi="Arial" w:cs="FrankRuehl" w:hint="cs"/>
          <w:sz w:val="25"/>
          <w:szCs w:val="25"/>
          <w:rtl/>
        </w:rPr>
        <w:t>חדשים</w:t>
      </w:r>
      <w:r w:rsidR="00AC6BF9">
        <w:rPr>
          <w:rFonts w:ascii="Arial" w:hAnsi="Arial" w:cs="FrankRuehl"/>
          <w:sz w:val="25"/>
          <w:szCs w:val="25"/>
          <w:rtl/>
        </w:rPr>
        <w:t xml:space="preserve">, </w:t>
      </w:r>
      <w:r w:rsidR="00A738CC">
        <w:rPr>
          <w:rFonts w:ascii="Arial" w:hAnsi="Arial" w:cs="FrankRuehl" w:hint="cs"/>
          <w:sz w:val="25"/>
          <w:szCs w:val="25"/>
          <w:rtl/>
        </w:rPr>
        <w:t>ש</w:t>
      </w:r>
      <w:r w:rsidR="00AC6BF9">
        <w:rPr>
          <w:rFonts w:ascii="Arial" w:hAnsi="Arial" w:cs="FrankRuehl"/>
          <w:sz w:val="25"/>
          <w:szCs w:val="25"/>
          <w:rtl/>
        </w:rPr>
        <w:t>עניי</w:t>
      </w:r>
      <w:r w:rsidR="00A738CC">
        <w:rPr>
          <w:rFonts w:ascii="Arial" w:hAnsi="Arial" w:cs="FrankRuehl"/>
          <w:sz w:val="25"/>
          <w:szCs w:val="25"/>
          <w:rtl/>
        </w:rPr>
        <w:t xml:space="preserve">נים </w:t>
      </w:r>
      <w:r w:rsidR="00AC6BF9">
        <w:rPr>
          <w:rFonts w:ascii="Arial" w:hAnsi="Arial" w:cs="FrankRuehl"/>
          <w:sz w:val="25"/>
          <w:szCs w:val="25"/>
          <w:rtl/>
        </w:rPr>
        <w:t>נמצאים עדיין בלב ליבו של העניין האנושי</w:t>
      </w:r>
      <w:r w:rsidR="00A738CC">
        <w:rPr>
          <w:rFonts w:ascii="Arial" w:hAnsi="Arial" w:cs="FrankRuehl" w:hint="cs"/>
          <w:sz w:val="25"/>
          <w:szCs w:val="25"/>
          <w:rtl/>
        </w:rPr>
        <w:t xml:space="preserve"> המודרניסטי</w:t>
      </w:r>
      <w:r w:rsidR="00AC6BF9">
        <w:rPr>
          <w:rFonts w:ascii="Arial" w:hAnsi="Arial" w:cs="FrankRuehl"/>
          <w:sz w:val="25"/>
          <w:szCs w:val="25"/>
          <w:rtl/>
        </w:rPr>
        <w:t xml:space="preserve">. הגוף, למרות שאנחנו בעידן ה"סייבר" </w:t>
      </w:r>
      <w:proofErr w:type="spellStart"/>
      <w:r w:rsidR="00AC6BF9">
        <w:rPr>
          <w:rFonts w:ascii="Arial" w:hAnsi="Arial" w:cs="FrankRuehl"/>
          <w:sz w:val="25"/>
          <w:szCs w:val="25"/>
          <w:rtl/>
        </w:rPr>
        <w:t>וה"ווירטואל</w:t>
      </w:r>
      <w:proofErr w:type="spellEnd"/>
      <w:r w:rsidR="00AC6BF9">
        <w:rPr>
          <w:rFonts w:ascii="Arial" w:hAnsi="Arial" w:cs="FrankRuehl"/>
          <w:sz w:val="25"/>
          <w:szCs w:val="25"/>
          <w:rtl/>
        </w:rPr>
        <w:t>", בתקופת ה-</w:t>
      </w:r>
      <w:r w:rsidR="00AC6BF9" w:rsidRPr="00AC6BF9">
        <w:rPr>
          <w:rFonts w:asciiTheme="majorBidi" w:hAnsiTheme="majorBidi"/>
          <w:sz w:val="22"/>
          <w:szCs w:val="22"/>
        </w:rPr>
        <w:t>Post-Human</w:t>
      </w:r>
      <w:r w:rsidR="00AC6BF9">
        <w:rPr>
          <w:rFonts w:ascii="Arial" w:hAnsi="Arial" w:cs="FrankRuehl"/>
          <w:sz w:val="25"/>
          <w:szCs w:val="25"/>
          <w:rtl/>
        </w:rPr>
        <w:t xml:space="preserve">, עדיין מבקש לשחק </w:t>
      </w:r>
      <w:r w:rsidR="00A738CC">
        <w:rPr>
          <w:rFonts w:ascii="Arial" w:hAnsi="Arial" w:cs="FrankRuehl" w:hint="cs"/>
          <w:sz w:val="25"/>
          <w:szCs w:val="25"/>
          <w:rtl/>
        </w:rPr>
        <w:t xml:space="preserve">תפקיד </w:t>
      </w:r>
      <w:r w:rsidR="00AC6BF9">
        <w:rPr>
          <w:rFonts w:ascii="Arial" w:hAnsi="Arial" w:cs="FrankRuehl"/>
          <w:sz w:val="25"/>
          <w:szCs w:val="25"/>
          <w:rtl/>
        </w:rPr>
        <w:t>משמעותי במחשבה</w:t>
      </w:r>
      <w:r w:rsidR="00305C3A" w:rsidRPr="00C85B50">
        <w:rPr>
          <w:rFonts w:ascii="Arial" w:hAnsi="Arial" w:cs="FrankRuehl"/>
          <w:sz w:val="25"/>
          <w:szCs w:val="25"/>
          <w:rtl/>
        </w:rPr>
        <w:t>.</w:t>
      </w:r>
    </w:p>
    <w:p w:rsidR="00902486" w:rsidRPr="00C85B50" w:rsidRDefault="00BE10B0" w:rsidP="00AC6BF9">
      <w:pPr>
        <w:spacing w:line="300" w:lineRule="exact"/>
        <w:ind w:left="26"/>
        <w:rPr>
          <w:rFonts w:ascii="Arial" w:hAnsi="Arial" w:cs="FrankRuehl"/>
          <w:sz w:val="25"/>
          <w:szCs w:val="25"/>
          <w:rtl/>
        </w:rPr>
      </w:pPr>
      <w:r w:rsidRPr="00C85B50">
        <w:rPr>
          <w:rFonts w:ascii="Arial" w:hAnsi="Arial" w:cs="FrankRuehl"/>
          <w:sz w:val="25"/>
          <w:szCs w:val="25"/>
          <w:rtl/>
        </w:rPr>
        <w:t xml:space="preserve"> </w:t>
      </w:r>
    </w:p>
    <w:p w:rsidR="00902486" w:rsidRPr="00C85B50" w:rsidRDefault="00C85B50" w:rsidP="00C85B50">
      <w:pPr>
        <w:spacing w:line="300" w:lineRule="exact"/>
        <w:ind w:left="26"/>
        <w:rPr>
          <w:rFonts w:ascii="Arial" w:hAnsi="Arial" w:cs="FrankRuehl"/>
          <w:b/>
          <w:bCs/>
          <w:sz w:val="25"/>
          <w:szCs w:val="25"/>
          <w:u w:val="single"/>
        </w:rPr>
      </w:pPr>
      <w:r w:rsidRPr="00C85B50">
        <w:rPr>
          <w:rFonts w:ascii="Arial" w:hAnsi="Arial" w:cs="FrankRuehl"/>
          <w:b/>
          <w:bCs/>
          <w:sz w:val="25"/>
          <w:szCs w:val="25"/>
          <w:u w:val="single"/>
          <w:rtl/>
        </w:rPr>
        <w:t xml:space="preserve">סמסטר א – </w:t>
      </w:r>
      <w:proofErr w:type="spellStart"/>
      <w:r w:rsidRPr="00C85B50">
        <w:rPr>
          <w:rFonts w:ascii="Arial" w:hAnsi="Arial" w:cs="FrankRuehl"/>
          <w:b/>
          <w:bCs/>
          <w:sz w:val="25"/>
          <w:szCs w:val="25"/>
          <w:u w:val="single"/>
          <w:rtl/>
        </w:rPr>
        <w:t>תוכנית</w:t>
      </w:r>
      <w:proofErr w:type="spellEnd"/>
      <w:r w:rsidRPr="00C85B50">
        <w:rPr>
          <w:rFonts w:ascii="Arial" w:hAnsi="Arial" w:cs="FrankRuehl"/>
          <w:b/>
          <w:bCs/>
          <w:sz w:val="25"/>
          <w:szCs w:val="25"/>
          <w:u w:val="single"/>
          <w:rtl/>
        </w:rPr>
        <w:t xml:space="preserve"> השיעורים</w:t>
      </w:r>
      <w:r w:rsidR="00BE10B0" w:rsidRPr="00C85B50">
        <w:rPr>
          <w:rFonts w:ascii="Arial" w:hAnsi="Arial" w:cs="FrankRuehl"/>
          <w:b/>
          <w:bCs/>
          <w:sz w:val="25"/>
          <w:szCs w:val="25"/>
          <w:u w:val="single"/>
          <w:rtl/>
        </w:rPr>
        <w:t xml:space="preserve"> </w:t>
      </w:r>
    </w:p>
    <w:p w:rsidR="0065335E" w:rsidRDefault="00FA1BD2" w:rsidP="00C85B50">
      <w:pPr>
        <w:pStyle w:val="a6"/>
        <w:numPr>
          <w:ilvl w:val="0"/>
          <w:numId w:val="1"/>
        </w:numPr>
        <w:spacing w:line="300" w:lineRule="exact"/>
        <w:ind w:left="26"/>
        <w:rPr>
          <w:rFonts w:ascii="Arial" w:hAnsi="Arial" w:cs="FrankRuehl" w:hint="cs"/>
          <w:sz w:val="25"/>
          <w:szCs w:val="25"/>
        </w:rPr>
      </w:pPr>
      <w:r w:rsidRPr="0065335E">
        <w:rPr>
          <w:rFonts w:ascii="Arial" w:hAnsi="Arial" w:cs="FrankRuehl"/>
          <w:sz w:val="25"/>
          <w:szCs w:val="25"/>
          <w:rtl/>
        </w:rPr>
        <w:t xml:space="preserve">הקדמה מושגית והיסטורית לבעיית גוף-נפש המודרנית </w:t>
      </w:r>
      <w:r w:rsidR="009F032F" w:rsidRPr="0065335E">
        <w:rPr>
          <w:rFonts w:ascii="Arial" w:hAnsi="Arial" w:cs="FrankRuehl"/>
          <w:sz w:val="25"/>
          <w:szCs w:val="25"/>
          <w:rtl/>
        </w:rPr>
        <w:t xml:space="preserve">המנוסחת על ידי </w:t>
      </w:r>
      <w:proofErr w:type="spellStart"/>
      <w:r w:rsidR="009F032F" w:rsidRPr="0065335E">
        <w:rPr>
          <w:rFonts w:ascii="Arial" w:hAnsi="Arial" w:cs="FrankRuehl"/>
          <w:sz w:val="25"/>
          <w:szCs w:val="25"/>
          <w:rtl/>
        </w:rPr>
        <w:t>דקארט</w:t>
      </w:r>
      <w:proofErr w:type="spellEnd"/>
      <w:r w:rsidR="009F032F" w:rsidRPr="0065335E">
        <w:rPr>
          <w:rFonts w:ascii="Arial" w:hAnsi="Arial" w:cs="FrankRuehl"/>
          <w:sz w:val="25"/>
          <w:szCs w:val="25"/>
          <w:rtl/>
        </w:rPr>
        <w:t xml:space="preserve"> </w:t>
      </w:r>
      <w:r w:rsidRPr="0065335E">
        <w:rPr>
          <w:rFonts w:ascii="Arial" w:hAnsi="Arial" w:cs="FrankRuehl"/>
          <w:sz w:val="25"/>
          <w:szCs w:val="25"/>
          <w:rtl/>
        </w:rPr>
        <w:t>והבחנתה מהדיון הקלאסי בפילוסופיה</w:t>
      </w:r>
      <w:r w:rsidR="009F032F" w:rsidRPr="0065335E">
        <w:rPr>
          <w:rFonts w:ascii="Arial" w:hAnsi="Arial" w:cs="FrankRuehl"/>
          <w:sz w:val="25"/>
          <w:szCs w:val="25"/>
          <w:rtl/>
        </w:rPr>
        <w:t xml:space="preserve"> היוונית (אפלטון, אריסטו). דיון בתפיסות גוף המטרימות את ה</w:t>
      </w:r>
      <w:r w:rsidR="00C85B50" w:rsidRPr="0065335E">
        <w:rPr>
          <w:rFonts w:ascii="Arial" w:hAnsi="Arial" w:cs="FrankRuehl"/>
          <w:sz w:val="25"/>
          <w:szCs w:val="25"/>
          <w:rtl/>
        </w:rPr>
        <w:t>דיון הפנומנולוגי בגוף</w:t>
      </w:r>
      <w:r w:rsidR="0065335E">
        <w:rPr>
          <w:rFonts w:ascii="Arial" w:hAnsi="Arial" w:cs="FrankRuehl" w:hint="cs"/>
          <w:sz w:val="25"/>
          <w:szCs w:val="25"/>
          <w:rtl/>
        </w:rPr>
        <w:t>.</w:t>
      </w:r>
    </w:p>
    <w:p w:rsidR="00C85B50" w:rsidRPr="0065335E" w:rsidRDefault="0065335E" w:rsidP="0065335E">
      <w:pPr>
        <w:pStyle w:val="a6"/>
        <w:numPr>
          <w:ilvl w:val="0"/>
          <w:numId w:val="1"/>
        </w:numPr>
        <w:spacing w:line="300" w:lineRule="exact"/>
        <w:ind w:left="26"/>
        <w:rPr>
          <w:rFonts w:ascii="Arial" w:hAnsi="Arial" w:cs="FrankRuehl"/>
          <w:sz w:val="25"/>
          <w:szCs w:val="25"/>
        </w:rPr>
      </w:pPr>
      <w:r>
        <w:rPr>
          <w:rFonts w:ascii="Arial" w:hAnsi="Arial" w:cs="FrankRuehl" w:hint="cs"/>
          <w:sz w:val="25"/>
          <w:szCs w:val="25"/>
          <w:rtl/>
        </w:rPr>
        <w:t xml:space="preserve">בעקבות המחשבה </w:t>
      </w:r>
      <w:proofErr w:type="spellStart"/>
      <w:r>
        <w:rPr>
          <w:rFonts w:ascii="Arial" w:hAnsi="Arial" w:cs="FrankRuehl" w:hint="cs"/>
          <w:sz w:val="25"/>
          <w:szCs w:val="25"/>
          <w:rtl/>
        </w:rPr>
        <w:t>הקאנטיאנית</w:t>
      </w:r>
      <w:proofErr w:type="spellEnd"/>
      <w:r>
        <w:rPr>
          <w:rFonts w:ascii="Arial" w:hAnsi="Arial" w:cs="FrankRuehl" w:hint="cs"/>
          <w:sz w:val="25"/>
          <w:szCs w:val="25"/>
          <w:rtl/>
        </w:rPr>
        <w:t xml:space="preserve">, </w:t>
      </w:r>
      <w:r w:rsidR="00C85B50" w:rsidRPr="0065335E">
        <w:rPr>
          <w:rFonts w:ascii="Arial" w:hAnsi="Arial" w:cs="FrankRuehl"/>
          <w:sz w:val="25"/>
          <w:szCs w:val="25"/>
          <w:rtl/>
        </w:rPr>
        <w:t xml:space="preserve">תפיסות של </w:t>
      </w:r>
      <w:r>
        <w:rPr>
          <w:rFonts w:ascii="Arial" w:hAnsi="Arial" w:cs="FrankRuehl" w:hint="cs"/>
          <w:sz w:val="25"/>
          <w:szCs w:val="25"/>
          <w:rtl/>
        </w:rPr>
        <w:t>גוף ו</w:t>
      </w:r>
      <w:r w:rsidR="00C85B50" w:rsidRPr="0065335E">
        <w:rPr>
          <w:rFonts w:ascii="Arial" w:hAnsi="Arial" w:cs="FrankRuehl"/>
          <w:sz w:val="25"/>
          <w:szCs w:val="25"/>
          <w:rtl/>
        </w:rPr>
        <w:t xml:space="preserve">מיניות אצל </w:t>
      </w:r>
      <w:r w:rsidR="009F032F" w:rsidRPr="0065335E">
        <w:rPr>
          <w:rFonts w:ascii="Arial" w:hAnsi="Arial" w:cs="FrankRuehl"/>
          <w:sz w:val="25"/>
          <w:szCs w:val="25"/>
          <w:rtl/>
        </w:rPr>
        <w:t>ניטשה</w:t>
      </w:r>
      <w:r>
        <w:rPr>
          <w:rFonts w:ascii="Arial" w:hAnsi="Arial" w:cs="FrankRuehl"/>
          <w:sz w:val="25"/>
          <w:szCs w:val="25"/>
          <w:rtl/>
        </w:rPr>
        <w:t xml:space="preserve">: האדם </w:t>
      </w:r>
      <w:proofErr w:type="spellStart"/>
      <w:r>
        <w:rPr>
          <w:rFonts w:ascii="Arial" w:hAnsi="Arial" w:cs="FrankRuehl" w:hint="cs"/>
          <w:sz w:val="25"/>
          <w:szCs w:val="25"/>
          <w:rtl/>
        </w:rPr>
        <w:t>הדיוניסי</w:t>
      </w:r>
      <w:proofErr w:type="spellEnd"/>
      <w:r w:rsidR="009F032F" w:rsidRPr="0065335E">
        <w:rPr>
          <w:rFonts w:ascii="Arial" w:hAnsi="Arial" w:cs="FrankRuehl"/>
          <w:sz w:val="25"/>
          <w:szCs w:val="25"/>
          <w:rtl/>
        </w:rPr>
        <w:t>.</w:t>
      </w:r>
    </w:p>
    <w:p w:rsidR="00C85B50" w:rsidRPr="00C85B50" w:rsidRDefault="00C85B50" w:rsidP="0065335E">
      <w:pPr>
        <w:pStyle w:val="a6"/>
        <w:numPr>
          <w:ilvl w:val="0"/>
          <w:numId w:val="1"/>
        </w:numPr>
        <w:spacing w:line="300" w:lineRule="exact"/>
        <w:ind w:left="26"/>
        <w:rPr>
          <w:rFonts w:ascii="Arial" w:hAnsi="Arial" w:cs="FrankRuehl"/>
          <w:sz w:val="25"/>
          <w:szCs w:val="25"/>
        </w:rPr>
      </w:pPr>
      <w:r w:rsidRPr="00C85B50">
        <w:rPr>
          <w:rFonts w:ascii="Arial" w:hAnsi="Arial" w:cs="FrankRuehl"/>
          <w:sz w:val="25"/>
          <w:szCs w:val="25"/>
          <w:rtl/>
        </w:rPr>
        <w:t xml:space="preserve">הגוף החייתי </w:t>
      </w:r>
      <w:r w:rsidR="0065335E">
        <w:rPr>
          <w:rFonts w:ascii="Arial" w:hAnsi="Arial" w:cs="FrankRuehl" w:hint="cs"/>
          <w:sz w:val="25"/>
          <w:szCs w:val="25"/>
          <w:rtl/>
        </w:rPr>
        <w:t xml:space="preserve">החדש, </w:t>
      </w:r>
      <w:r w:rsidRPr="00C85B50">
        <w:rPr>
          <w:rFonts w:ascii="Arial" w:hAnsi="Arial" w:cs="FrankRuehl"/>
          <w:sz w:val="25"/>
          <w:szCs w:val="25"/>
          <w:rtl/>
        </w:rPr>
        <w:t>ביחס אל החיה ואל החייתיות ואל החיים (המין)</w:t>
      </w:r>
      <w:r w:rsidR="0065335E">
        <w:rPr>
          <w:rFonts w:ascii="Arial" w:hAnsi="Arial" w:cs="FrankRuehl" w:hint="cs"/>
          <w:sz w:val="25"/>
          <w:szCs w:val="25"/>
          <w:rtl/>
        </w:rPr>
        <w:t xml:space="preserve"> בעידן הנוכחי: מיהו </w:t>
      </w:r>
      <w:proofErr w:type="spellStart"/>
      <w:r w:rsidR="0065335E">
        <w:rPr>
          <w:rFonts w:ascii="Arial" w:hAnsi="Arial" w:cs="FrankRuehl" w:hint="cs"/>
          <w:sz w:val="25"/>
          <w:szCs w:val="25"/>
          <w:rtl/>
        </w:rPr>
        <w:t>הסייבורג</w:t>
      </w:r>
      <w:proofErr w:type="spellEnd"/>
      <w:r w:rsidR="0065335E">
        <w:rPr>
          <w:rFonts w:ascii="Arial" w:hAnsi="Arial" w:cs="FrankRuehl" w:hint="cs"/>
          <w:sz w:val="25"/>
          <w:szCs w:val="25"/>
          <w:rtl/>
        </w:rPr>
        <w:t>?</w:t>
      </w:r>
    </w:p>
    <w:p w:rsidR="00C85B50" w:rsidRPr="00C85B50" w:rsidRDefault="00C85B50" w:rsidP="00C85B50">
      <w:pPr>
        <w:pStyle w:val="a6"/>
        <w:numPr>
          <w:ilvl w:val="0"/>
          <w:numId w:val="1"/>
        </w:numPr>
        <w:spacing w:line="300" w:lineRule="exact"/>
        <w:ind w:left="26"/>
        <w:rPr>
          <w:rFonts w:ascii="Arial" w:hAnsi="Arial" w:cs="FrankRuehl"/>
          <w:sz w:val="25"/>
          <w:szCs w:val="25"/>
        </w:rPr>
      </w:pPr>
      <w:r w:rsidRPr="00C85B50">
        <w:rPr>
          <w:rFonts w:ascii="Arial" w:hAnsi="Arial" w:cs="FrankRuehl"/>
          <w:sz w:val="25"/>
          <w:szCs w:val="25"/>
          <w:rtl/>
        </w:rPr>
        <w:t>"חזרה" לראשית הפיכת הגוף ל"בעיה": ראשית הנצרות, תקופה בית שני ביהדות</w:t>
      </w:r>
    </w:p>
    <w:p w:rsidR="00C85B50" w:rsidRPr="00C85B50" w:rsidRDefault="008C282C" w:rsidP="0065335E">
      <w:pPr>
        <w:pStyle w:val="a6"/>
        <w:numPr>
          <w:ilvl w:val="0"/>
          <w:numId w:val="1"/>
        </w:numPr>
        <w:spacing w:line="300" w:lineRule="exact"/>
        <w:ind w:left="26"/>
        <w:rPr>
          <w:rFonts w:ascii="Arial" w:hAnsi="Arial" w:cs="FrankRuehl"/>
          <w:sz w:val="25"/>
          <w:szCs w:val="25"/>
        </w:rPr>
      </w:pPr>
      <w:r>
        <w:rPr>
          <w:rFonts w:ascii="Arial" w:hAnsi="Arial" w:cs="FrankRuehl"/>
          <w:sz w:val="25"/>
          <w:szCs w:val="25"/>
          <w:rtl/>
        </w:rPr>
        <w:t>הגוף ו</w:t>
      </w:r>
      <w:r w:rsidR="00C85B50" w:rsidRPr="00C85B50">
        <w:rPr>
          <w:rFonts w:ascii="Arial" w:hAnsi="Arial" w:cs="FrankRuehl"/>
          <w:sz w:val="25"/>
          <w:szCs w:val="25"/>
          <w:rtl/>
        </w:rPr>
        <w:t>המיניות ב</w:t>
      </w:r>
      <w:r w:rsidR="00567E5D" w:rsidRPr="00C85B50">
        <w:rPr>
          <w:rFonts w:ascii="Arial" w:hAnsi="Arial" w:cs="FrankRuehl"/>
          <w:sz w:val="25"/>
          <w:szCs w:val="25"/>
          <w:rtl/>
        </w:rPr>
        <w:t xml:space="preserve">פנומנולוגיה, </w:t>
      </w:r>
      <w:r w:rsidR="009F032F" w:rsidRPr="00C85B50">
        <w:rPr>
          <w:rFonts w:ascii="Arial" w:hAnsi="Arial" w:cs="FrankRuehl"/>
          <w:sz w:val="25"/>
          <w:szCs w:val="25"/>
          <w:rtl/>
        </w:rPr>
        <w:t xml:space="preserve">בין הגוף כאובייקט לחקירה </w:t>
      </w:r>
      <w:r w:rsidR="0065335E">
        <w:rPr>
          <w:rFonts w:ascii="Arial" w:hAnsi="Arial" w:cs="FrankRuehl" w:hint="cs"/>
          <w:sz w:val="25"/>
          <w:szCs w:val="25"/>
          <w:rtl/>
        </w:rPr>
        <w:t xml:space="preserve">מדעית </w:t>
      </w:r>
      <w:r w:rsidR="009F032F" w:rsidRPr="00C85B50">
        <w:rPr>
          <w:rFonts w:ascii="Arial" w:hAnsi="Arial" w:cs="FrankRuehl"/>
          <w:sz w:val="25"/>
          <w:szCs w:val="25"/>
          <w:rtl/>
        </w:rPr>
        <w:t>ובין הגוף החי</w:t>
      </w:r>
      <w:r w:rsidR="0065335E">
        <w:rPr>
          <w:rFonts w:ascii="Arial" w:hAnsi="Arial" w:cs="FrankRuehl" w:hint="cs"/>
          <w:sz w:val="25"/>
          <w:szCs w:val="25"/>
          <w:rtl/>
        </w:rPr>
        <w:t xml:space="preserve">: הגוף והמיניות באמצע המאה ה20 </w:t>
      </w:r>
      <w:r w:rsidR="0065335E">
        <w:rPr>
          <w:rFonts w:ascii="Arial" w:hAnsi="Arial" w:cs="FrankRuehl"/>
          <w:sz w:val="25"/>
          <w:szCs w:val="25"/>
          <w:rtl/>
        </w:rPr>
        <w:t>–</w:t>
      </w:r>
      <w:r w:rsidR="0065335E">
        <w:rPr>
          <w:rFonts w:ascii="Arial" w:hAnsi="Arial" w:cs="FrankRuehl" w:hint="cs"/>
          <w:sz w:val="25"/>
          <w:szCs w:val="25"/>
          <w:rtl/>
        </w:rPr>
        <w:t xml:space="preserve"> </w:t>
      </w:r>
      <w:proofErr w:type="spellStart"/>
      <w:r w:rsidR="0065335E">
        <w:rPr>
          <w:rFonts w:ascii="Arial" w:hAnsi="Arial" w:cs="FrankRuehl" w:hint="cs"/>
          <w:sz w:val="25"/>
          <w:szCs w:val="25"/>
          <w:rtl/>
        </w:rPr>
        <w:t>פאשיזם</w:t>
      </w:r>
      <w:proofErr w:type="spellEnd"/>
      <w:r w:rsidR="0065335E">
        <w:rPr>
          <w:rFonts w:ascii="Arial" w:hAnsi="Arial" w:cs="FrankRuehl" w:hint="cs"/>
          <w:sz w:val="25"/>
          <w:szCs w:val="25"/>
          <w:rtl/>
        </w:rPr>
        <w:t xml:space="preserve"> ומיניות.</w:t>
      </w:r>
    </w:p>
    <w:p w:rsidR="0065335E" w:rsidRPr="00C85B50" w:rsidRDefault="0065335E" w:rsidP="0065335E">
      <w:pPr>
        <w:pStyle w:val="a6"/>
        <w:numPr>
          <w:ilvl w:val="0"/>
          <w:numId w:val="1"/>
        </w:numPr>
        <w:spacing w:line="300" w:lineRule="exact"/>
        <w:ind w:left="26"/>
        <w:rPr>
          <w:rFonts w:ascii="Arial" w:hAnsi="Arial" w:cs="FrankRuehl"/>
          <w:sz w:val="25"/>
          <w:szCs w:val="25"/>
        </w:rPr>
      </w:pPr>
      <w:proofErr w:type="spellStart"/>
      <w:r w:rsidRPr="00C85B50">
        <w:rPr>
          <w:rFonts w:ascii="Arial" w:hAnsi="Arial" w:cs="FrankRuehl"/>
          <w:sz w:val="25"/>
          <w:szCs w:val="25"/>
          <w:rtl/>
        </w:rPr>
        <w:t>בטאיי</w:t>
      </w:r>
      <w:proofErr w:type="spellEnd"/>
      <w:r w:rsidRPr="00C85B50">
        <w:rPr>
          <w:rFonts w:ascii="Arial" w:hAnsi="Arial" w:cs="FrankRuehl"/>
          <w:sz w:val="25"/>
          <w:szCs w:val="25"/>
          <w:rtl/>
        </w:rPr>
        <w:t xml:space="preserve">, קפקא </w:t>
      </w:r>
      <w:proofErr w:type="spellStart"/>
      <w:r w:rsidRPr="00C85B50">
        <w:rPr>
          <w:rFonts w:ascii="Arial" w:hAnsi="Arial" w:cs="FrankRuehl"/>
          <w:sz w:val="25"/>
          <w:szCs w:val="25"/>
          <w:rtl/>
        </w:rPr>
        <w:t>וארטו</w:t>
      </w:r>
      <w:proofErr w:type="spellEnd"/>
      <w:r w:rsidRPr="00C85B50">
        <w:rPr>
          <w:rFonts w:ascii="Arial" w:hAnsi="Arial" w:cs="FrankRuehl"/>
          <w:sz w:val="25"/>
          <w:szCs w:val="25"/>
          <w:rtl/>
        </w:rPr>
        <w:t xml:space="preserve">, העמידו הפילוסופים את שאלת הכרת הגוף, מחלת הגוף, שיגעון הגוף, יחסי הגוף עם עצמו ועם הסביבה, אנושית, חייתית ולא אנושית כאחד, אך בעיקר – הגוף ויחסו אל השפה, ואל האמנות. </w:t>
      </w:r>
    </w:p>
    <w:p w:rsidR="0065335E" w:rsidRDefault="00C85B50" w:rsidP="0065335E">
      <w:pPr>
        <w:pStyle w:val="a6"/>
        <w:numPr>
          <w:ilvl w:val="0"/>
          <w:numId w:val="1"/>
        </w:numPr>
        <w:spacing w:line="300" w:lineRule="exact"/>
        <w:ind w:left="26"/>
        <w:rPr>
          <w:rFonts w:ascii="Arial" w:hAnsi="Arial" w:cs="FrankRuehl" w:hint="cs"/>
          <w:sz w:val="25"/>
          <w:szCs w:val="25"/>
        </w:rPr>
      </w:pPr>
      <w:r w:rsidRPr="00C85B50">
        <w:rPr>
          <w:rFonts w:ascii="Arial" w:hAnsi="Arial" w:cs="FrankRuehl"/>
          <w:sz w:val="25"/>
          <w:szCs w:val="25"/>
          <w:rtl/>
        </w:rPr>
        <w:t>בעקבות שלושת הכרכים של תולדות המיניות של פוקו (שתורגמו לעברית) נעסוק ב</w:t>
      </w:r>
      <w:r w:rsidR="00130073" w:rsidRPr="00C85B50">
        <w:rPr>
          <w:rFonts w:ascii="Arial" w:hAnsi="Arial" w:cs="FrankRuehl"/>
          <w:sz w:val="25"/>
          <w:szCs w:val="25"/>
          <w:rtl/>
        </w:rPr>
        <w:t xml:space="preserve">תפיסות גוף שאינן נשענות על תיאור פנומנולוגי אלא על הבנת הגוף בתוך מערך יחסי כוח, האופן שבו הגוף מהווה מוקד לעיצוב במערך כזה </w:t>
      </w:r>
      <w:proofErr w:type="spellStart"/>
      <w:r w:rsidR="00130073" w:rsidRPr="00C85B50">
        <w:rPr>
          <w:rFonts w:ascii="Arial" w:hAnsi="Arial" w:cs="FrankRuehl"/>
          <w:sz w:val="25"/>
          <w:szCs w:val="25"/>
          <w:rtl/>
        </w:rPr>
        <w:t>והפרקטיקות</w:t>
      </w:r>
      <w:proofErr w:type="spellEnd"/>
      <w:r w:rsidR="00130073" w:rsidRPr="00C85B50">
        <w:rPr>
          <w:rFonts w:ascii="Arial" w:hAnsi="Arial" w:cs="FrankRuehl"/>
          <w:sz w:val="25"/>
          <w:szCs w:val="25"/>
          <w:rtl/>
        </w:rPr>
        <w:t xml:space="preserve"> הגופניות החות</w:t>
      </w:r>
      <w:r w:rsidR="0065335E">
        <w:rPr>
          <w:rFonts w:ascii="Arial" w:hAnsi="Arial" w:cs="FrankRuehl"/>
          <w:sz w:val="25"/>
          <w:szCs w:val="25"/>
          <w:rtl/>
        </w:rPr>
        <w:t>רות תחת הנורמות המוטלות על הגוף</w:t>
      </w:r>
      <w:r w:rsidR="0065335E">
        <w:rPr>
          <w:rFonts w:ascii="Arial" w:hAnsi="Arial" w:cs="FrankRuehl" w:hint="cs"/>
          <w:sz w:val="25"/>
          <w:szCs w:val="25"/>
          <w:rtl/>
        </w:rPr>
        <w:t>.</w:t>
      </w:r>
    </w:p>
    <w:p w:rsidR="00C85B50" w:rsidRPr="00C85B50" w:rsidRDefault="0065335E" w:rsidP="0065335E">
      <w:pPr>
        <w:pStyle w:val="a6"/>
        <w:numPr>
          <w:ilvl w:val="0"/>
          <w:numId w:val="1"/>
        </w:numPr>
        <w:spacing w:line="300" w:lineRule="exact"/>
        <w:ind w:left="26"/>
        <w:rPr>
          <w:rFonts w:ascii="Arial" w:hAnsi="Arial" w:cs="FrankRuehl"/>
          <w:sz w:val="25"/>
          <w:szCs w:val="25"/>
        </w:rPr>
      </w:pPr>
      <w:r>
        <w:rPr>
          <w:rFonts w:ascii="Arial" w:hAnsi="Arial" w:cs="FrankRuehl" w:hint="cs"/>
          <w:sz w:val="25"/>
          <w:szCs w:val="25"/>
          <w:rtl/>
        </w:rPr>
        <w:t>פוקו ותולדות המיניות:</w:t>
      </w:r>
      <w:r w:rsidR="00AC6BF9">
        <w:rPr>
          <w:rFonts w:ascii="Arial" w:hAnsi="Arial" w:cs="FrankRuehl"/>
          <w:sz w:val="25"/>
          <w:szCs w:val="25"/>
          <w:rtl/>
        </w:rPr>
        <w:t xml:space="preserve"> קפיטליזם, גוף, </w:t>
      </w:r>
      <w:r>
        <w:rPr>
          <w:rFonts w:ascii="Arial" w:hAnsi="Arial" w:cs="FrankRuehl" w:hint="cs"/>
          <w:sz w:val="25"/>
          <w:szCs w:val="25"/>
          <w:rtl/>
        </w:rPr>
        <w:t xml:space="preserve">קולוניאליזם, </w:t>
      </w:r>
      <w:r w:rsidR="00AC6BF9">
        <w:rPr>
          <w:rFonts w:ascii="Arial" w:hAnsi="Arial" w:cs="FrankRuehl"/>
          <w:sz w:val="25"/>
          <w:szCs w:val="25"/>
          <w:rtl/>
        </w:rPr>
        <w:t>מיניות ושליטה</w:t>
      </w:r>
      <w:r w:rsidR="00C85B50" w:rsidRPr="00C85B50">
        <w:rPr>
          <w:rFonts w:ascii="Arial" w:hAnsi="Arial" w:cs="FrankRuehl"/>
          <w:sz w:val="25"/>
          <w:szCs w:val="25"/>
          <w:rtl/>
        </w:rPr>
        <w:t>.</w:t>
      </w:r>
    </w:p>
    <w:p w:rsidR="00C85B50" w:rsidRPr="00C85B50" w:rsidRDefault="0065335E" w:rsidP="00C85B50">
      <w:pPr>
        <w:pStyle w:val="a6"/>
        <w:numPr>
          <w:ilvl w:val="0"/>
          <w:numId w:val="1"/>
        </w:numPr>
        <w:spacing w:line="300" w:lineRule="exact"/>
        <w:ind w:left="26"/>
        <w:rPr>
          <w:rFonts w:ascii="Arial" w:hAnsi="Arial" w:cs="FrankRuehl"/>
          <w:sz w:val="25"/>
          <w:szCs w:val="25"/>
        </w:rPr>
      </w:pPr>
      <w:r>
        <w:rPr>
          <w:rFonts w:ascii="Arial" w:hAnsi="Arial" w:cs="FrankRuehl"/>
          <w:sz w:val="25"/>
          <w:szCs w:val="25"/>
          <w:rtl/>
        </w:rPr>
        <w:t xml:space="preserve">תפיסת המיניות </w:t>
      </w:r>
      <w:r>
        <w:rPr>
          <w:rFonts w:ascii="Arial" w:hAnsi="Arial" w:cs="FrankRuehl" w:hint="cs"/>
          <w:sz w:val="25"/>
          <w:szCs w:val="25"/>
          <w:rtl/>
        </w:rPr>
        <w:t>החדשה של ה"היעשות-חיה"</w:t>
      </w:r>
      <w:r w:rsidR="00C85B50" w:rsidRPr="00C85B50">
        <w:rPr>
          <w:rFonts w:ascii="Arial" w:hAnsi="Arial" w:cs="FrankRuehl"/>
          <w:sz w:val="25"/>
          <w:szCs w:val="25"/>
          <w:rtl/>
        </w:rPr>
        <w:t xml:space="preserve"> אצל </w:t>
      </w:r>
      <w:proofErr w:type="spellStart"/>
      <w:r w:rsidR="00C85B50" w:rsidRPr="00C85B50">
        <w:rPr>
          <w:rFonts w:ascii="Arial" w:hAnsi="Arial" w:cs="FrankRuehl"/>
          <w:sz w:val="25"/>
          <w:szCs w:val="25"/>
          <w:rtl/>
        </w:rPr>
        <w:t>דלז</w:t>
      </w:r>
      <w:proofErr w:type="spellEnd"/>
      <w:r w:rsidR="00C85B50" w:rsidRPr="00C85B50">
        <w:rPr>
          <w:rFonts w:ascii="Arial" w:hAnsi="Arial" w:cs="FrankRuehl"/>
          <w:sz w:val="25"/>
          <w:szCs w:val="25"/>
          <w:rtl/>
        </w:rPr>
        <w:t xml:space="preserve"> </w:t>
      </w:r>
      <w:proofErr w:type="spellStart"/>
      <w:r w:rsidR="00C85B50" w:rsidRPr="00C85B50">
        <w:rPr>
          <w:rFonts w:ascii="Arial" w:hAnsi="Arial" w:cs="FrankRuehl"/>
          <w:sz w:val="25"/>
          <w:szCs w:val="25"/>
          <w:rtl/>
        </w:rPr>
        <w:t>וגוואטרי</w:t>
      </w:r>
      <w:proofErr w:type="spellEnd"/>
      <w:r w:rsidR="00C85B50" w:rsidRPr="00C85B50">
        <w:rPr>
          <w:rFonts w:ascii="Arial" w:hAnsi="Arial" w:cs="FrankRuehl"/>
          <w:sz w:val="25"/>
          <w:szCs w:val="25"/>
          <w:rtl/>
        </w:rPr>
        <w:t xml:space="preserve"> (אנטי אדיפוס, אלף מישורים)</w:t>
      </w:r>
      <w:r w:rsidR="00130073" w:rsidRPr="00C85B50">
        <w:rPr>
          <w:rFonts w:ascii="Arial" w:hAnsi="Arial" w:cs="FrankRuehl"/>
          <w:sz w:val="25"/>
          <w:szCs w:val="25"/>
          <w:rtl/>
        </w:rPr>
        <w:t xml:space="preserve">. </w:t>
      </w:r>
    </w:p>
    <w:p w:rsidR="00C85B50" w:rsidRPr="00C85B50" w:rsidRDefault="00130073" w:rsidP="00C85B50">
      <w:pPr>
        <w:pStyle w:val="a6"/>
        <w:numPr>
          <w:ilvl w:val="0"/>
          <w:numId w:val="1"/>
        </w:numPr>
        <w:spacing w:line="300" w:lineRule="exact"/>
        <w:ind w:left="26"/>
        <w:rPr>
          <w:rFonts w:ascii="Arial" w:hAnsi="Arial" w:cs="FrankRuehl"/>
          <w:sz w:val="25"/>
          <w:szCs w:val="25"/>
          <w:u w:val="single"/>
        </w:rPr>
      </w:pPr>
      <w:r w:rsidRPr="00C85B50">
        <w:rPr>
          <w:rFonts w:ascii="Arial" w:hAnsi="Arial" w:cs="FrankRuehl"/>
          <w:sz w:val="25"/>
          <w:szCs w:val="25"/>
          <w:rtl/>
        </w:rPr>
        <w:t xml:space="preserve">התפנית </w:t>
      </w:r>
      <w:r w:rsidR="0065335E">
        <w:rPr>
          <w:rFonts w:ascii="Arial" w:hAnsi="Arial" w:cs="FrankRuehl" w:hint="cs"/>
          <w:sz w:val="25"/>
          <w:szCs w:val="25"/>
          <w:rtl/>
        </w:rPr>
        <w:t xml:space="preserve">של 89 </w:t>
      </w:r>
      <w:r w:rsidRPr="00C85B50">
        <w:rPr>
          <w:rFonts w:ascii="Arial" w:hAnsi="Arial" w:cs="FrankRuehl"/>
          <w:sz w:val="25"/>
          <w:szCs w:val="25"/>
          <w:rtl/>
        </w:rPr>
        <w:t>בתפיסת ה</w:t>
      </w:r>
      <w:r w:rsidR="00C85B50" w:rsidRPr="00C85B50">
        <w:rPr>
          <w:rFonts w:ascii="Arial" w:hAnsi="Arial" w:cs="FrankRuehl"/>
          <w:sz w:val="25"/>
          <w:szCs w:val="25"/>
          <w:rtl/>
        </w:rPr>
        <w:t>מיניות וה</w:t>
      </w:r>
      <w:r w:rsidRPr="00C85B50">
        <w:rPr>
          <w:rFonts w:ascii="Arial" w:hAnsi="Arial" w:cs="FrankRuehl"/>
          <w:sz w:val="25"/>
          <w:szCs w:val="25"/>
          <w:rtl/>
        </w:rPr>
        <w:t xml:space="preserve">גוף </w:t>
      </w:r>
      <w:r w:rsidR="00C85B50" w:rsidRPr="00C85B50">
        <w:rPr>
          <w:rFonts w:ascii="Arial" w:hAnsi="Arial" w:cs="FrankRuehl"/>
          <w:sz w:val="25"/>
          <w:szCs w:val="25"/>
          <w:rtl/>
        </w:rPr>
        <w:t>ב</w:t>
      </w:r>
      <w:r w:rsidRPr="00C85B50">
        <w:rPr>
          <w:rFonts w:ascii="Arial" w:hAnsi="Arial" w:cs="FrankRuehl"/>
          <w:sz w:val="25"/>
          <w:szCs w:val="25"/>
          <w:rtl/>
        </w:rPr>
        <w:t xml:space="preserve">פילוסופיה </w:t>
      </w:r>
      <w:r w:rsidR="00AC6BF9">
        <w:rPr>
          <w:rFonts w:ascii="Arial" w:hAnsi="Arial" w:cs="FrankRuehl"/>
          <w:sz w:val="25"/>
          <w:szCs w:val="25"/>
          <w:rtl/>
        </w:rPr>
        <w:t xml:space="preserve"> </w:t>
      </w:r>
      <w:r w:rsidRPr="00C85B50">
        <w:rPr>
          <w:rFonts w:ascii="Arial" w:hAnsi="Arial" w:cs="FrankRuehl"/>
          <w:sz w:val="25"/>
          <w:szCs w:val="25"/>
          <w:rtl/>
        </w:rPr>
        <w:t>הקונטיננטלית</w:t>
      </w:r>
      <w:r w:rsidR="00C85B50" w:rsidRPr="00C85B50">
        <w:rPr>
          <w:rFonts w:ascii="Arial" w:hAnsi="Arial" w:cs="FrankRuehl"/>
          <w:sz w:val="25"/>
          <w:szCs w:val="25"/>
          <w:rtl/>
        </w:rPr>
        <w:t xml:space="preserve">: </w:t>
      </w:r>
      <w:proofErr w:type="spellStart"/>
      <w:r w:rsidR="00C85B50" w:rsidRPr="00C85B50">
        <w:rPr>
          <w:rFonts w:ascii="Arial" w:hAnsi="Arial" w:cs="FrankRuehl"/>
          <w:sz w:val="25"/>
          <w:szCs w:val="25"/>
          <w:rtl/>
        </w:rPr>
        <w:t>לוינאס</w:t>
      </w:r>
      <w:proofErr w:type="spellEnd"/>
      <w:r w:rsidR="00C85B50" w:rsidRPr="00C85B50">
        <w:rPr>
          <w:rFonts w:ascii="Arial" w:hAnsi="Arial" w:cs="FrankRuehl"/>
          <w:sz w:val="25"/>
          <w:szCs w:val="25"/>
          <w:rtl/>
        </w:rPr>
        <w:t xml:space="preserve">, ננסי </w:t>
      </w:r>
      <w:proofErr w:type="spellStart"/>
      <w:r w:rsidR="00C85B50" w:rsidRPr="00C85B50">
        <w:rPr>
          <w:rFonts w:ascii="Arial" w:hAnsi="Arial" w:cs="FrankRuehl"/>
          <w:sz w:val="25"/>
          <w:szCs w:val="25"/>
          <w:rtl/>
        </w:rPr>
        <w:t>ומאריון</w:t>
      </w:r>
      <w:proofErr w:type="spellEnd"/>
      <w:r w:rsidR="00C85B50" w:rsidRPr="00C85B50">
        <w:rPr>
          <w:rFonts w:ascii="Arial" w:hAnsi="Arial" w:cs="FrankRuehl"/>
          <w:sz w:val="25"/>
          <w:szCs w:val="25"/>
          <w:rtl/>
        </w:rPr>
        <w:t xml:space="preserve"> – הגוף כאתר מקודש, אתר של קדושה והקדשה חדשים</w:t>
      </w:r>
      <w:r w:rsidR="0065335E">
        <w:rPr>
          <w:rFonts w:ascii="Arial" w:hAnsi="Arial" w:cs="FrankRuehl" w:hint="cs"/>
          <w:sz w:val="25"/>
          <w:szCs w:val="25"/>
          <w:rtl/>
        </w:rPr>
        <w:t xml:space="preserve"> בעולם </w:t>
      </w:r>
      <w:proofErr w:type="spellStart"/>
      <w:r w:rsidR="0065335E">
        <w:rPr>
          <w:rFonts w:ascii="Arial" w:hAnsi="Arial" w:cs="FrankRuehl" w:hint="cs"/>
          <w:sz w:val="25"/>
          <w:szCs w:val="25"/>
          <w:rtl/>
        </w:rPr>
        <w:t>הוורטואלי</w:t>
      </w:r>
      <w:proofErr w:type="spellEnd"/>
      <w:r w:rsidR="00C85B50" w:rsidRPr="00C85B50">
        <w:rPr>
          <w:rFonts w:ascii="Arial" w:hAnsi="Arial" w:cs="FrankRuehl"/>
          <w:sz w:val="25"/>
          <w:szCs w:val="25"/>
          <w:rtl/>
        </w:rPr>
        <w:t>.</w:t>
      </w:r>
    </w:p>
    <w:p w:rsidR="00C85B50" w:rsidRPr="00C85B50" w:rsidRDefault="00C85B50" w:rsidP="00C85B50">
      <w:pPr>
        <w:pStyle w:val="a6"/>
        <w:numPr>
          <w:ilvl w:val="0"/>
          <w:numId w:val="1"/>
        </w:numPr>
        <w:spacing w:line="300" w:lineRule="exact"/>
        <w:ind w:left="26"/>
        <w:rPr>
          <w:rFonts w:ascii="Arial" w:hAnsi="Arial" w:cs="FrankRuehl"/>
          <w:sz w:val="25"/>
          <w:szCs w:val="25"/>
        </w:rPr>
      </w:pPr>
      <w:r w:rsidRPr="00C85B50">
        <w:rPr>
          <w:rFonts w:ascii="Arial" w:hAnsi="Arial" w:cs="FrankRuehl"/>
          <w:sz w:val="25"/>
          <w:szCs w:val="25"/>
          <w:rtl/>
        </w:rPr>
        <w:t xml:space="preserve">פילוסופים אלה שנפתחו לצורות חדשות של מחשבה ושל הבעה אודות שאלות של זהות, </w:t>
      </w:r>
      <w:proofErr w:type="spellStart"/>
      <w:r w:rsidRPr="00C85B50">
        <w:rPr>
          <w:rFonts w:ascii="Arial" w:hAnsi="Arial" w:cs="FrankRuehl"/>
          <w:sz w:val="25"/>
          <w:szCs w:val="25"/>
          <w:rtl/>
        </w:rPr>
        <w:t>מיגדר</w:t>
      </w:r>
      <w:proofErr w:type="spellEnd"/>
      <w:r w:rsidRPr="00C85B50">
        <w:rPr>
          <w:rFonts w:ascii="Arial" w:hAnsi="Arial" w:cs="FrankRuehl"/>
          <w:sz w:val="25"/>
          <w:szCs w:val="25"/>
          <w:rtl/>
        </w:rPr>
        <w:t>, חוויה גופנית ושפה, יצרו פילוסופיה חדשה ושונה מכל הפילוסופיות שהתקיימו עד אז במערב.</w:t>
      </w:r>
    </w:p>
    <w:p w:rsidR="00C85B50" w:rsidRPr="00C85B50" w:rsidRDefault="00C85B50" w:rsidP="0065335E">
      <w:pPr>
        <w:pStyle w:val="a6"/>
        <w:numPr>
          <w:ilvl w:val="0"/>
          <w:numId w:val="1"/>
        </w:numPr>
        <w:spacing w:line="300" w:lineRule="exact"/>
        <w:ind w:left="26"/>
        <w:rPr>
          <w:rFonts w:ascii="Arial" w:hAnsi="Arial" w:cs="FrankRuehl"/>
          <w:sz w:val="25"/>
          <w:szCs w:val="25"/>
        </w:rPr>
      </w:pPr>
      <w:r w:rsidRPr="00C85B50">
        <w:rPr>
          <w:rFonts w:ascii="Arial" w:hAnsi="Arial" w:cs="FrankRuehl"/>
          <w:sz w:val="25"/>
          <w:szCs w:val="25"/>
          <w:rtl/>
        </w:rPr>
        <w:t>מושג החטא, והחטאה, מושג הגוף המתענג, הגוף החוטא, הגוף ההיברידי, העיסוק בעונג וההתענגות ללא חרטה או אשמה, יעמדו במרכז החקירה המשותפת שלנו</w:t>
      </w:r>
      <w:r w:rsidR="0065335E">
        <w:rPr>
          <w:rFonts w:ascii="Arial" w:hAnsi="Arial" w:cs="FrankRuehl" w:hint="cs"/>
          <w:sz w:val="25"/>
          <w:szCs w:val="25"/>
          <w:rtl/>
        </w:rPr>
        <w:t xml:space="preserve"> דרך האמנות, הקולנוע והספרות </w:t>
      </w:r>
      <w:proofErr w:type="spellStart"/>
      <w:r w:rsidR="0065335E">
        <w:rPr>
          <w:rFonts w:ascii="Arial" w:hAnsi="Arial" w:cs="FrankRuehl" w:hint="cs"/>
          <w:sz w:val="25"/>
          <w:szCs w:val="25"/>
          <w:rtl/>
        </w:rPr>
        <w:t>העכשווים</w:t>
      </w:r>
      <w:proofErr w:type="spellEnd"/>
      <w:r w:rsidR="0065335E">
        <w:rPr>
          <w:rFonts w:ascii="Arial" w:hAnsi="Arial" w:cs="FrankRuehl" w:hint="cs"/>
          <w:sz w:val="25"/>
          <w:szCs w:val="25"/>
          <w:rtl/>
        </w:rPr>
        <w:t>.</w:t>
      </w:r>
    </w:p>
    <w:p w:rsidR="00C85B50" w:rsidRDefault="00AC6BF9" w:rsidP="0065335E">
      <w:pPr>
        <w:pStyle w:val="a6"/>
        <w:numPr>
          <w:ilvl w:val="0"/>
          <w:numId w:val="1"/>
        </w:numPr>
        <w:spacing w:line="300" w:lineRule="exact"/>
        <w:ind w:left="26"/>
        <w:rPr>
          <w:rFonts w:ascii="Arial" w:hAnsi="Arial" w:cs="FrankRuehl"/>
          <w:sz w:val="25"/>
          <w:szCs w:val="25"/>
        </w:rPr>
      </w:pPr>
      <w:r>
        <w:rPr>
          <w:rFonts w:ascii="Arial" w:hAnsi="Arial" w:cs="FrankRuehl"/>
          <w:sz w:val="25"/>
          <w:szCs w:val="25"/>
          <w:rtl/>
        </w:rPr>
        <w:t xml:space="preserve">הולדת הגוף החדש: </w:t>
      </w:r>
      <w:proofErr w:type="spellStart"/>
      <w:r>
        <w:rPr>
          <w:rFonts w:ascii="Arial" w:hAnsi="Arial" w:cs="FrankRuehl"/>
          <w:sz w:val="25"/>
          <w:szCs w:val="25"/>
          <w:rtl/>
        </w:rPr>
        <w:t>קרוננברג</w:t>
      </w:r>
      <w:proofErr w:type="spellEnd"/>
      <w:r>
        <w:rPr>
          <w:rFonts w:ascii="Arial" w:hAnsi="Arial" w:cs="FrankRuehl"/>
          <w:sz w:val="25"/>
          <w:szCs w:val="25"/>
          <w:rtl/>
        </w:rPr>
        <w:t xml:space="preserve">, </w:t>
      </w:r>
      <w:proofErr w:type="spellStart"/>
      <w:r>
        <w:rPr>
          <w:rFonts w:ascii="Arial" w:hAnsi="Arial" w:cs="FrankRuehl"/>
          <w:sz w:val="25"/>
          <w:szCs w:val="25"/>
          <w:rtl/>
        </w:rPr>
        <w:t>פלוסר</w:t>
      </w:r>
      <w:proofErr w:type="spellEnd"/>
      <w:r>
        <w:rPr>
          <w:rFonts w:ascii="Arial" w:hAnsi="Arial" w:cs="FrankRuehl"/>
          <w:sz w:val="25"/>
          <w:szCs w:val="25"/>
          <w:rtl/>
        </w:rPr>
        <w:t xml:space="preserve"> ואחרים – שנות ה80 וגילויים חדשים </w:t>
      </w:r>
      <w:r w:rsidR="0065335E">
        <w:rPr>
          <w:rFonts w:ascii="Arial" w:hAnsi="Arial" w:cs="FrankRuehl" w:hint="cs"/>
          <w:sz w:val="25"/>
          <w:szCs w:val="25"/>
          <w:rtl/>
        </w:rPr>
        <w:t xml:space="preserve">בעקבות חדירת </w:t>
      </w:r>
      <w:r>
        <w:rPr>
          <w:rFonts w:ascii="Arial" w:hAnsi="Arial" w:cs="FrankRuehl"/>
          <w:sz w:val="25"/>
          <w:szCs w:val="25"/>
          <w:rtl/>
        </w:rPr>
        <w:t>המחשב.</w:t>
      </w:r>
    </w:p>
    <w:p w:rsidR="00AC6BF9" w:rsidRDefault="00AC6BF9" w:rsidP="00AC6BF9">
      <w:pPr>
        <w:pStyle w:val="a6"/>
        <w:numPr>
          <w:ilvl w:val="0"/>
          <w:numId w:val="1"/>
        </w:numPr>
        <w:spacing w:line="300" w:lineRule="exact"/>
        <w:ind w:left="26"/>
        <w:rPr>
          <w:rFonts w:ascii="Arial" w:hAnsi="Arial" w:cs="FrankRuehl" w:hint="cs"/>
          <w:sz w:val="25"/>
          <w:szCs w:val="25"/>
        </w:rPr>
      </w:pPr>
      <w:r>
        <w:rPr>
          <w:rFonts w:ascii="Arial" w:hAnsi="Arial" w:cs="FrankRuehl"/>
          <w:sz w:val="25"/>
          <w:szCs w:val="25"/>
          <w:rtl/>
        </w:rPr>
        <w:t>המאה ה21 והולדת האדם החדש, האדם שאחרי האדם – או – המיניות החדשה של הסכיזואיד: חצי אדם חצי מכונה, הנאה, התענגות בעידן רשתות הקשר הגלובאליות</w:t>
      </w:r>
    </w:p>
    <w:p w:rsidR="0065335E" w:rsidRPr="00AC6BF9" w:rsidRDefault="0065335E" w:rsidP="0065335E">
      <w:pPr>
        <w:pStyle w:val="a6"/>
        <w:spacing w:line="300" w:lineRule="exact"/>
        <w:ind w:left="26"/>
        <w:rPr>
          <w:rFonts w:ascii="Arial" w:hAnsi="Arial" w:cs="FrankRuehl"/>
          <w:sz w:val="25"/>
          <w:szCs w:val="25"/>
        </w:rPr>
      </w:pPr>
    </w:p>
    <w:p w:rsidR="000712EF" w:rsidRPr="00C85B50" w:rsidRDefault="00C85B50" w:rsidP="00C85B50">
      <w:pPr>
        <w:spacing w:line="300" w:lineRule="exact"/>
        <w:ind w:left="26"/>
        <w:rPr>
          <w:rFonts w:ascii="Arial" w:hAnsi="Arial" w:cs="FrankRuehl"/>
          <w:sz w:val="25"/>
          <w:szCs w:val="25"/>
          <w:rtl/>
        </w:rPr>
      </w:pPr>
      <w:r w:rsidRPr="00C85B50">
        <w:rPr>
          <w:rFonts w:ascii="Arial" w:hAnsi="Arial" w:cs="FrankRuehl"/>
          <w:b/>
          <w:bCs/>
          <w:sz w:val="25"/>
          <w:szCs w:val="25"/>
          <w:u w:val="single"/>
          <w:rtl/>
        </w:rPr>
        <w:t>סמסטר ב</w:t>
      </w:r>
      <w:r w:rsidRPr="00C85B50">
        <w:rPr>
          <w:rFonts w:ascii="Arial" w:hAnsi="Arial" w:cs="FrankRuehl"/>
          <w:sz w:val="25"/>
          <w:szCs w:val="25"/>
          <w:u w:val="single"/>
          <w:rtl/>
        </w:rPr>
        <w:t xml:space="preserve">: </w:t>
      </w:r>
      <w:r w:rsidR="000712EF" w:rsidRPr="00C85B50">
        <w:rPr>
          <w:rFonts w:ascii="Arial" w:hAnsi="Arial" w:cs="FrankRuehl"/>
          <w:sz w:val="25"/>
          <w:szCs w:val="25"/>
          <w:rtl/>
        </w:rPr>
        <w:t>הצגות של סטודנטים טקסטים מכיוונים נוספים המחברים בין נושאי העניין שלהם לנושא הסמינר</w:t>
      </w:r>
      <w:r w:rsidR="00AC6BF9">
        <w:rPr>
          <w:rFonts w:ascii="Arial" w:hAnsi="Arial" w:cs="FrankRuehl"/>
          <w:sz w:val="25"/>
          <w:szCs w:val="25"/>
          <w:rtl/>
        </w:rPr>
        <w:t>, בעיקר, טקסטים החוקרים את הגוף בעידן הטכנו-קפיטליסטי הנוכחי</w:t>
      </w:r>
      <w:r w:rsidR="000712EF" w:rsidRPr="00C85B50">
        <w:rPr>
          <w:rFonts w:ascii="Arial" w:hAnsi="Arial" w:cs="FrankRuehl"/>
          <w:sz w:val="25"/>
          <w:szCs w:val="25"/>
          <w:rtl/>
        </w:rPr>
        <w:t>.</w:t>
      </w:r>
    </w:p>
    <w:p w:rsidR="000712EF" w:rsidRPr="00C85B50" w:rsidRDefault="000712EF" w:rsidP="00C85B50">
      <w:pPr>
        <w:spacing w:line="300" w:lineRule="exact"/>
        <w:ind w:left="26"/>
        <w:rPr>
          <w:rFonts w:ascii="Arial" w:hAnsi="Arial" w:cs="FrankRuehl"/>
          <w:sz w:val="25"/>
          <w:szCs w:val="25"/>
          <w:rtl/>
        </w:rPr>
      </w:pPr>
    </w:p>
    <w:p w:rsidR="0065335E" w:rsidRDefault="0065335E" w:rsidP="00C85B50">
      <w:pPr>
        <w:spacing w:line="360" w:lineRule="auto"/>
        <w:rPr>
          <w:rFonts w:ascii="Arial" w:hAnsi="Arial" w:cs="FrankRuehl" w:hint="cs"/>
          <w:b/>
          <w:bCs/>
          <w:color w:val="0000FF"/>
          <w:sz w:val="25"/>
          <w:szCs w:val="25"/>
          <w:rtl/>
        </w:rPr>
      </w:pPr>
    </w:p>
    <w:p w:rsidR="00902486" w:rsidRPr="00C85B50" w:rsidRDefault="00902486" w:rsidP="00C85B50">
      <w:pPr>
        <w:spacing w:line="360" w:lineRule="auto"/>
        <w:rPr>
          <w:rFonts w:ascii="Arial" w:hAnsi="Arial" w:cs="FrankRuehl"/>
          <w:sz w:val="25"/>
          <w:szCs w:val="25"/>
          <w:rtl/>
        </w:rPr>
      </w:pPr>
      <w:r w:rsidRPr="00C85B50">
        <w:rPr>
          <w:rFonts w:ascii="Arial" w:hAnsi="Arial" w:cs="FrankRuehl"/>
          <w:b/>
          <w:bCs/>
          <w:color w:val="0000FF"/>
          <w:sz w:val="25"/>
          <w:szCs w:val="25"/>
          <w:rtl/>
        </w:rPr>
        <w:lastRenderedPageBreak/>
        <w:t>ביבליוגרפיה</w:t>
      </w:r>
      <w:r w:rsidR="00C85B50" w:rsidRPr="00C85B50">
        <w:rPr>
          <w:rFonts w:ascii="Arial" w:hAnsi="Arial" w:cs="FrankRuehl"/>
          <w:b/>
          <w:bCs/>
          <w:color w:val="0000FF"/>
          <w:sz w:val="25"/>
          <w:szCs w:val="25"/>
          <w:rtl/>
        </w:rPr>
        <w:t xml:space="preserve"> </w:t>
      </w:r>
    </w:p>
    <w:p w:rsidR="002C71A7" w:rsidRPr="00C85B50" w:rsidRDefault="002C71A7" w:rsidP="00CA0EE8">
      <w:pPr>
        <w:rPr>
          <w:rFonts w:cs="FrankRuehl"/>
          <w:sz w:val="25"/>
          <w:szCs w:val="25"/>
          <w:rtl/>
        </w:rPr>
      </w:pPr>
      <w:r w:rsidRPr="00C85B50">
        <w:rPr>
          <w:rFonts w:cs="FrankRuehl"/>
          <w:sz w:val="25"/>
          <w:szCs w:val="25"/>
          <w:rtl/>
        </w:rPr>
        <w:t xml:space="preserve">אפלטון, </w:t>
      </w:r>
      <w:r w:rsidR="00CA0EE8" w:rsidRPr="00C85B50">
        <w:rPr>
          <w:rFonts w:cs="FrankRuehl"/>
          <w:sz w:val="25"/>
          <w:szCs w:val="25"/>
          <w:rtl/>
        </w:rPr>
        <w:t>"</w:t>
      </w:r>
      <w:proofErr w:type="spellStart"/>
      <w:r w:rsidRPr="00C85B50">
        <w:rPr>
          <w:rFonts w:cs="FrankRuehl"/>
          <w:sz w:val="25"/>
          <w:szCs w:val="25"/>
          <w:rtl/>
        </w:rPr>
        <w:t>פיידון</w:t>
      </w:r>
      <w:proofErr w:type="spellEnd"/>
      <w:r w:rsidR="00CA0EE8" w:rsidRPr="00C85B50">
        <w:rPr>
          <w:rFonts w:cs="FrankRuehl"/>
          <w:sz w:val="25"/>
          <w:szCs w:val="25"/>
          <w:rtl/>
        </w:rPr>
        <w:t>"</w:t>
      </w:r>
      <w:r w:rsidRPr="00C85B50">
        <w:rPr>
          <w:rFonts w:cs="FrankRuehl"/>
          <w:sz w:val="25"/>
          <w:szCs w:val="25"/>
          <w:rtl/>
        </w:rPr>
        <w:t xml:space="preserve">, </w:t>
      </w:r>
      <w:r w:rsidR="00CA0EE8" w:rsidRPr="00C85B50">
        <w:rPr>
          <w:rFonts w:cs="FrankRuehl"/>
          <w:b/>
          <w:bCs/>
          <w:sz w:val="25"/>
          <w:szCs w:val="25"/>
          <w:rtl/>
        </w:rPr>
        <w:t>כל כתבי אפלטון</w:t>
      </w:r>
      <w:r w:rsidR="00CA0EE8" w:rsidRPr="00C85B50">
        <w:rPr>
          <w:rFonts w:cs="FrankRuehl"/>
          <w:sz w:val="25"/>
          <w:szCs w:val="25"/>
          <w:rtl/>
        </w:rPr>
        <w:t xml:space="preserve">, י"ג </w:t>
      </w:r>
      <w:proofErr w:type="spellStart"/>
      <w:r w:rsidR="00CA0EE8" w:rsidRPr="00C85B50">
        <w:rPr>
          <w:rFonts w:cs="FrankRuehl"/>
          <w:sz w:val="25"/>
          <w:szCs w:val="25"/>
          <w:rtl/>
        </w:rPr>
        <w:t>ליבס</w:t>
      </w:r>
      <w:proofErr w:type="spellEnd"/>
      <w:r w:rsidR="00CA0EE8" w:rsidRPr="00C85B50">
        <w:rPr>
          <w:rFonts w:cs="FrankRuehl"/>
          <w:sz w:val="25"/>
          <w:szCs w:val="25"/>
          <w:rtl/>
        </w:rPr>
        <w:t xml:space="preserve"> (תרגום), ירושלים: שוקן, 1979, כרך ב, עמ' 90-7;</w:t>
      </w:r>
      <w:r w:rsidR="00CA0EE8" w:rsidRPr="00C85B50">
        <w:rPr>
          <w:rFonts w:cs="FrankRuehl"/>
          <w:b/>
          <w:bCs/>
          <w:sz w:val="25"/>
          <w:szCs w:val="25"/>
          <w:rtl/>
        </w:rPr>
        <w:t xml:space="preserve"> </w:t>
      </w:r>
      <w:r w:rsidR="00CA0EE8" w:rsidRPr="00C85B50">
        <w:rPr>
          <w:rFonts w:cs="FrankRuehl"/>
          <w:sz w:val="25"/>
          <w:szCs w:val="25"/>
          <w:rtl/>
        </w:rPr>
        <w:t>"</w:t>
      </w:r>
      <w:proofErr w:type="spellStart"/>
      <w:r w:rsidRPr="00C85B50">
        <w:rPr>
          <w:rFonts w:cs="FrankRuehl"/>
          <w:sz w:val="25"/>
          <w:szCs w:val="25"/>
          <w:rtl/>
        </w:rPr>
        <w:t>טימאיוס</w:t>
      </w:r>
      <w:proofErr w:type="spellEnd"/>
      <w:r w:rsidR="00CA0EE8" w:rsidRPr="00C85B50">
        <w:rPr>
          <w:rFonts w:cs="FrankRuehl"/>
          <w:sz w:val="25"/>
          <w:szCs w:val="25"/>
          <w:rtl/>
        </w:rPr>
        <w:t>", כרך ג, עמ' 608-517.</w:t>
      </w:r>
    </w:p>
    <w:p w:rsidR="002C71A7" w:rsidRPr="00C85B50" w:rsidRDefault="002C71A7" w:rsidP="00540A79">
      <w:pPr>
        <w:rPr>
          <w:rFonts w:cs="FrankRuehl"/>
          <w:sz w:val="25"/>
          <w:szCs w:val="25"/>
          <w:rtl/>
        </w:rPr>
      </w:pPr>
      <w:r w:rsidRPr="00C85B50">
        <w:rPr>
          <w:rFonts w:cs="FrankRuehl"/>
          <w:sz w:val="25"/>
          <w:szCs w:val="25"/>
          <w:rtl/>
        </w:rPr>
        <w:t>אריסטו, על הנפש</w:t>
      </w:r>
      <w:r w:rsidR="00540A79" w:rsidRPr="00C85B50">
        <w:rPr>
          <w:rFonts w:cs="FrankRuehl"/>
          <w:sz w:val="25"/>
          <w:szCs w:val="25"/>
          <w:rtl/>
        </w:rPr>
        <w:t xml:space="preserve">, א' </w:t>
      </w:r>
      <w:proofErr w:type="spellStart"/>
      <w:r w:rsidR="00540A79" w:rsidRPr="00C85B50">
        <w:rPr>
          <w:rFonts w:cs="FrankRuehl"/>
          <w:sz w:val="25"/>
          <w:szCs w:val="25"/>
          <w:rtl/>
        </w:rPr>
        <w:t>קמינקא</w:t>
      </w:r>
      <w:proofErr w:type="spellEnd"/>
      <w:r w:rsidR="00540A79" w:rsidRPr="00C85B50">
        <w:rPr>
          <w:rFonts w:cs="FrankRuehl"/>
          <w:sz w:val="25"/>
          <w:szCs w:val="25"/>
          <w:rtl/>
        </w:rPr>
        <w:t xml:space="preserve"> (תרגום), תל אביב: דביר 1949.</w:t>
      </w:r>
    </w:p>
    <w:p w:rsidR="002C71A7" w:rsidRPr="00C85B50" w:rsidRDefault="00CA0EE8" w:rsidP="00CA0EE8">
      <w:pPr>
        <w:rPr>
          <w:rFonts w:cs="FrankRuehl"/>
          <w:sz w:val="25"/>
          <w:szCs w:val="25"/>
          <w:rtl/>
        </w:rPr>
      </w:pPr>
      <w:r w:rsidRPr="00C85B50">
        <w:rPr>
          <w:rFonts w:cs="FrankRuehl"/>
          <w:sz w:val="25"/>
          <w:szCs w:val="25"/>
          <w:rtl/>
        </w:rPr>
        <w:t xml:space="preserve">רנה </w:t>
      </w:r>
      <w:proofErr w:type="spellStart"/>
      <w:r w:rsidRPr="00C85B50">
        <w:rPr>
          <w:rFonts w:cs="FrankRuehl"/>
          <w:sz w:val="25"/>
          <w:szCs w:val="25"/>
          <w:rtl/>
        </w:rPr>
        <w:t>דקארט</w:t>
      </w:r>
      <w:proofErr w:type="spellEnd"/>
      <w:r w:rsidRPr="00C85B50">
        <w:rPr>
          <w:rFonts w:cs="FrankRuehl"/>
          <w:sz w:val="25"/>
          <w:szCs w:val="25"/>
          <w:rtl/>
        </w:rPr>
        <w:t xml:space="preserve">, </w:t>
      </w:r>
      <w:r w:rsidRPr="00C85B50">
        <w:rPr>
          <w:rFonts w:cs="FrankRuehl"/>
          <w:b/>
          <w:bCs/>
          <w:sz w:val="25"/>
          <w:szCs w:val="25"/>
          <w:rtl/>
        </w:rPr>
        <w:t>עקרונות הפילוסופיה (חלק ראשון)</w:t>
      </w:r>
      <w:r w:rsidRPr="00C85B50">
        <w:rPr>
          <w:rFonts w:cs="FrankRuehl"/>
          <w:sz w:val="25"/>
          <w:szCs w:val="25"/>
          <w:rtl/>
        </w:rPr>
        <w:t xml:space="preserve">, ש' </w:t>
      </w:r>
      <w:proofErr w:type="spellStart"/>
      <w:r w:rsidRPr="00C85B50">
        <w:rPr>
          <w:rFonts w:cs="FrankRuehl"/>
          <w:sz w:val="25"/>
          <w:szCs w:val="25"/>
          <w:rtl/>
        </w:rPr>
        <w:t>ירצקי</w:t>
      </w:r>
      <w:proofErr w:type="spellEnd"/>
      <w:r w:rsidRPr="00C85B50">
        <w:rPr>
          <w:rFonts w:cs="FrankRuehl"/>
          <w:sz w:val="25"/>
          <w:szCs w:val="25"/>
          <w:rtl/>
        </w:rPr>
        <w:t xml:space="preserve"> (תרגום), תל אביב: מפעלים אוניברסיטאיים להוצאה לאור, 1979.</w:t>
      </w:r>
    </w:p>
    <w:p w:rsidR="00540A79" w:rsidRPr="00C85B50" w:rsidRDefault="00540A79" w:rsidP="00540A79">
      <w:pPr>
        <w:rPr>
          <w:rFonts w:cs="FrankRuehl"/>
          <w:sz w:val="25"/>
          <w:szCs w:val="25"/>
          <w:rtl/>
        </w:rPr>
      </w:pPr>
      <w:r w:rsidRPr="00C85B50">
        <w:rPr>
          <w:rFonts w:cs="FrankRuehl"/>
          <w:sz w:val="25"/>
          <w:szCs w:val="25"/>
          <w:rtl/>
        </w:rPr>
        <w:t xml:space="preserve">פרידריך ניטשה, </w:t>
      </w:r>
      <w:r w:rsidRPr="00C85B50">
        <w:rPr>
          <w:rFonts w:cs="FrankRuehl"/>
          <w:b/>
          <w:bCs/>
          <w:sz w:val="25"/>
          <w:szCs w:val="25"/>
          <w:rtl/>
        </w:rPr>
        <w:t>מעבר לטוב ולרוע / לגנאלוגיה של המוסר</w:t>
      </w:r>
      <w:r w:rsidRPr="00C85B50">
        <w:rPr>
          <w:rFonts w:cs="FrankRuehl"/>
          <w:sz w:val="25"/>
          <w:szCs w:val="25"/>
          <w:rtl/>
        </w:rPr>
        <w:t>, י' אלדד (תרגום), ירושלים: שוקן 1979.</w:t>
      </w:r>
    </w:p>
    <w:p w:rsidR="002C71A7" w:rsidRPr="00C85B50" w:rsidRDefault="00CA0EE8" w:rsidP="002C71A7">
      <w:pPr>
        <w:rPr>
          <w:rFonts w:cs="FrankRuehl"/>
          <w:sz w:val="25"/>
          <w:szCs w:val="25"/>
          <w:rtl/>
        </w:rPr>
      </w:pPr>
      <w:r w:rsidRPr="00C85B50">
        <w:rPr>
          <w:rFonts w:cs="FrankRuehl"/>
          <w:sz w:val="25"/>
          <w:szCs w:val="25"/>
          <w:rtl/>
        </w:rPr>
        <w:t xml:space="preserve">ברוך </w:t>
      </w:r>
      <w:r w:rsidR="002C71A7" w:rsidRPr="00C85B50">
        <w:rPr>
          <w:rFonts w:cs="FrankRuehl"/>
          <w:sz w:val="25"/>
          <w:szCs w:val="25"/>
          <w:rtl/>
        </w:rPr>
        <w:t xml:space="preserve">שפינוזה, </w:t>
      </w:r>
      <w:r w:rsidR="002C71A7" w:rsidRPr="00C85B50">
        <w:rPr>
          <w:rFonts w:cs="FrankRuehl"/>
          <w:b/>
          <w:bCs/>
          <w:sz w:val="25"/>
          <w:szCs w:val="25"/>
          <w:rtl/>
        </w:rPr>
        <w:t>אתיקה</w:t>
      </w:r>
      <w:r w:rsidRPr="00C85B50">
        <w:rPr>
          <w:rFonts w:cs="FrankRuehl"/>
          <w:sz w:val="25"/>
          <w:szCs w:val="25"/>
          <w:rtl/>
        </w:rPr>
        <w:t>, י' יובל (תרגום ומבוא), בני ברק: הקיבוץ המאוחד 2003.</w:t>
      </w:r>
    </w:p>
    <w:p w:rsidR="008D269E" w:rsidRPr="00C85B50" w:rsidRDefault="008D269E" w:rsidP="008D269E">
      <w:pPr>
        <w:bidi w:val="0"/>
        <w:jc w:val="both"/>
        <w:rPr>
          <w:rFonts w:cs="FrankRuehl"/>
          <w:sz w:val="25"/>
          <w:szCs w:val="25"/>
        </w:rPr>
      </w:pPr>
      <w:r w:rsidRPr="00C85B50">
        <w:rPr>
          <w:rFonts w:cs="FrankRuehl"/>
          <w:sz w:val="25"/>
          <w:szCs w:val="25"/>
        </w:rPr>
        <w:t xml:space="preserve">Shaun Gallagher, </w:t>
      </w:r>
      <w:r w:rsidRPr="00C85B50">
        <w:rPr>
          <w:rFonts w:cs="FrankRuehl"/>
          <w:i/>
          <w:iCs/>
          <w:sz w:val="25"/>
          <w:szCs w:val="25"/>
        </w:rPr>
        <w:t>How the Body Shapes the Mind</w:t>
      </w:r>
      <w:r w:rsidRPr="00C85B50">
        <w:rPr>
          <w:rFonts w:cs="FrankRuehl"/>
          <w:sz w:val="25"/>
          <w:szCs w:val="25"/>
        </w:rPr>
        <w:t>, Oxford: Oxford University Press 2005.</w:t>
      </w:r>
    </w:p>
    <w:p w:rsidR="008D269E" w:rsidRPr="00C85B50" w:rsidRDefault="008D269E" w:rsidP="008D269E">
      <w:pPr>
        <w:bidi w:val="0"/>
        <w:rPr>
          <w:rFonts w:cs="FrankRuehl"/>
          <w:sz w:val="25"/>
          <w:szCs w:val="25"/>
          <w:rtl/>
        </w:rPr>
      </w:pPr>
      <w:r w:rsidRPr="00C85B50">
        <w:rPr>
          <w:rFonts w:cs="FrankRuehl"/>
          <w:sz w:val="25"/>
          <w:szCs w:val="25"/>
        </w:rPr>
        <w:t xml:space="preserve">Michel Henry, </w:t>
      </w:r>
      <w:r w:rsidRPr="00C85B50">
        <w:rPr>
          <w:rFonts w:cs="FrankRuehl"/>
          <w:i/>
          <w:iCs/>
          <w:sz w:val="25"/>
          <w:szCs w:val="25"/>
        </w:rPr>
        <w:t>Philosophy and Phenomenology of the Body</w:t>
      </w:r>
      <w:r w:rsidRPr="00C85B50">
        <w:rPr>
          <w:rFonts w:cs="FrankRuehl"/>
          <w:sz w:val="25"/>
          <w:szCs w:val="25"/>
        </w:rPr>
        <w:t xml:space="preserve">, G. </w:t>
      </w:r>
      <w:proofErr w:type="spellStart"/>
      <w:r w:rsidRPr="00C85B50">
        <w:rPr>
          <w:rFonts w:cs="FrankRuehl"/>
          <w:sz w:val="25"/>
          <w:szCs w:val="25"/>
        </w:rPr>
        <w:t>Etzkorn</w:t>
      </w:r>
      <w:proofErr w:type="spellEnd"/>
      <w:r w:rsidRPr="00C85B50">
        <w:rPr>
          <w:rFonts w:cs="FrankRuehl"/>
          <w:sz w:val="25"/>
          <w:szCs w:val="25"/>
        </w:rPr>
        <w:t xml:space="preserve"> (trans.), The Hague: </w:t>
      </w:r>
      <w:proofErr w:type="spellStart"/>
      <w:r w:rsidRPr="00C85B50">
        <w:rPr>
          <w:rFonts w:cs="FrankRuehl"/>
          <w:sz w:val="25"/>
          <w:szCs w:val="25"/>
        </w:rPr>
        <w:t>Martinus</w:t>
      </w:r>
      <w:proofErr w:type="spellEnd"/>
      <w:r w:rsidRPr="00C85B50">
        <w:rPr>
          <w:rFonts w:cs="FrankRuehl"/>
          <w:sz w:val="25"/>
          <w:szCs w:val="25"/>
        </w:rPr>
        <w:t xml:space="preserve"> </w:t>
      </w:r>
      <w:proofErr w:type="spellStart"/>
      <w:r w:rsidRPr="00C85B50">
        <w:rPr>
          <w:rFonts w:cs="FrankRuehl"/>
          <w:sz w:val="25"/>
          <w:szCs w:val="25"/>
        </w:rPr>
        <w:t>Nijhoff</w:t>
      </w:r>
      <w:proofErr w:type="spellEnd"/>
      <w:r w:rsidRPr="00C85B50">
        <w:rPr>
          <w:rFonts w:cs="FrankRuehl"/>
          <w:sz w:val="25"/>
          <w:szCs w:val="25"/>
        </w:rPr>
        <w:t>, 1975.</w:t>
      </w:r>
    </w:p>
    <w:p w:rsidR="002C71A7" w:rsidRPr="00C85B50" w:rsidRDefault="00540A79" w:rsidP="00540A79">
      <w:pPr>
        <w:bidi w:val="0"/>
        <w:rPr>
          <w:rFonts w:cs="FrankRuehl"/>
          <w:sz w:val="25"/>
          <w:szCs w:val="25"/>
        </w:rPr>
      </w:pPr>
      <w:r w:rsidRPr="00C85B50">
        <w:rPr>
          <w:rFonts w:cs="FrankRuehl"/>
          <w:sz w:val="25"/>
          <w:szCs w:val="25"/>
        </w:rPr>
        <w:t xml:space="preserve">Edmund </w:t>
      </w:r>
      <w:r w:rsidR="002C71A7" w:rsidRPr="00C85B50">
        <w:rPr>
          <w:rFonts w:cs="FrankRuehl"/>
          <w:sz w:val="25"/>
          <w:szCs w:val="25"/>
        </w:rPr>
        <w:t xml:space="preserve">Husserl, </w:t>
      </w:r>
      <w:r w:rsidR="002C71A7" w:rsidRPr="00C85B50">
        <w:rPr>
          <w:rFonts w:cs="FrankRuehl"/>
          <w:i/>
          <w:iCs/>
          <w:sz w:val="25"/>
          <w:szCs w:val="25"/>
        </w:rPr>
        <w:t>Ideas</w:t>
      </w:r>
      <w:r w:rsidRPr="00C85B50">
        <w:rPr>
          <w:rFonts w:cs="FrankRuehl"/>
          <w:i/>
          <w:iCs/>
          <w:sz w:val="25"/>
          <w:szCs w:val="25"/>
        </w:rPr>
        <w:t xml:space="preserve"> Pertaining to a Pure Phenomenology and to a Phenomenological Philosophy</w:t>
      </w:r>
      <w:r w:rsidRPr="00C85B50">
        <w:rPr>
          <w:rFonts w:cs="FrankRuehl"/>
          <w:sz w:val="25"/>
          <w:szCs w:val="25"/>
        </w:rPr>
        <w:t xml:space="preserve">, </w:t>
      </w:r>
      <w:r w:rsidR="002C71A7" w:rsidRPr="00C85B50">
        <w:rPr>
          <w:rFonts w:cs="FrankRuehl"/>
          <w:sz w:val="25"/>
          <w:szCs w:val="25"/>
        </w:rPr>
        <w:t>II</w:t>
      </w:r>
      <w:r w:rsidRPr="00C85B50">
        <w:rPr>
          <w:rFonts w:cs="FrankRuehl"/>
          <w:sz w:val="25"/>
          <w:szCs w:val="25"/>
        </w:rPr>
        <w:t xml:space="preserve"> (Studies in the Phenomenology of Constitution), </w:t>
      </w:r>
      <w:r w:rsidR="008D269E" w:rsidRPr="00C85B50">
        <w:rPr>
          <w:rFonts w:cs="FrankRuehl"/>
          <w:sz w:val="25"/>
          <w:szCs w:val="25"/>
        </w:rPr>
        <w:t xml:space="preserve">R. </w:t>
      </w:r>
      <w:proofErr w:type="spellStart"/>
      <w:r w:rsidR="008D269E" w:rsidRPr="00C85B50">
        <w:rPr>
          <w:rFonts w:cs="FrankRuehl"/>
          <w:sz w:val="25"/>
          <w:szCs w:val="25"/>
        </w:rPr>
        <w:t>Rojcewicz</w:t>
      </w:r>
      <w:proofErr w:type="spellEnd"/>
      <w:r w:rsidR="008D269E" w:rsidRPr="00C85B50">
        <w:rPr>
          <w:rFonts w:cs="FrankRuehl"/>
          <w:sz w:val="25"/>
          <w:szCs w:val="25"/>
        </w:rPr>
        <w:t xml:space="preserve">, A. </w:t>
      </w:r>
      <w:proofErr w:type="spellStart"/>
      <w:r w:rsidR="008D269E" w:rsidRPr="00C85B50">
        <w:rPr>
          <w:rFonts w:cs="FrankRuehl"/>
          <w:sz w:val="25"/>
          <w:szCs w:val="25"/>
        </w:rPr>
        <w:t>Schuwer</w:t>
      </w:r>
      <w:proofErr w:type="spellEnd"/>
      <w:r w:rsidR="008D269E" w:rsidRPr="00C85B50">
        <w:rPr>
          <w:rFonts w:cs="FrankRuehl"/>
          <w:sz w:val="25"/>
          <w:szCs w:val="25"/>
        </w:rPr>
        <w:t xml:space="preserve"> (trans.), </w:t>
      </w:r>
      <w:r w:rsidR="008D269E" w:rsidRPr="00C85B50">
        <w:rPr>
          <w:rFonts w:cs="FrankRuehl"/>
          <w:i/>
          <w:iCs/>
          <w:sz w:val="25"/>
          <w:szCs w:val="25"/>
        </w:rPr>
        <w:t>Collected Works</w:t>
      </w:r>
      <w:r w:rsidR="008D269E" w:rsidRPr="00C85B50">
        <w:rPr>
          <w:rFonts w:cs="FrankRuehl"/>
          <w:sz w:val="25"/>
          <w:szCs w:val="25"/>
        </w:rPr>
        <w:t xml:space="preserve">, Vol. 3, Dordrecht: Kluwer Academic Press 1989.  </w:t>
      </w:r>
    </w:p>
    <w:p w:rsidR="008D269E" w:rsidRPr="00C85B50" w:rsidRDefault="008D269E" w:rsidP="008D269E">
      <w:pPr>
        <w:bidi w:val="0"/>
        <w:jc w:val="both"/>
        <w:rPr>
          <w:rFonts w:eastAsia="Arial Unicode MS" w:cs="FrankRuehl"/>
          <w:sz w:val="25"/>
          <w:szCs w:val="25"/>
        </w:rPr>
      </w:pPr>
      <w:r w:rsidRPr="00C85B50">
        <w:rPr>
          <w:rFonts w:eastAsia="Arial Unicode MS" w:cs="FrankRuehl"/>
          <w:sz w:val="25"/>
          <w:szCs w:val="25"/>
        </w:rPr>
        <w:t xml:space="preserve">Hans Jonas, </w:t>
      </w:r>
      <w:proofErr w:type="gramStart"/>
      <w:r w:rsidRPr="00C85B50">
        <w:rPr>
          <w:rFonts w:eastAsia="Arial Unicode MS" w:cs="FrankRuehl"/>
          <w:i/>
          <w:iCs/>
          <w:sz w:val="25"/>
          <w:szCs w:val="25"/>
        </w:rPr>
        <w:t>The</w:t>
      </w:r>
      <w:proofErr w:type="gramEnd"/>
      <w:r w:rsidRPr="00C85B50">
        <w:rPr>
          <w:rFonts w:eastAsia="Arial Unicode MS" w:cs="FrankRuehl"/>
          <w:i/>
          <w:iCs/>
          <w:sz w:val="25"/>
          <w:szCs w:val="25"/>
        </w:rPr>
        <w:t xml:space="preserve"> Phenomenon of Life: Toward a Philosophical Biology</w:t>
      </w:r>
      <w:r w:rsidRPr="00C85B50">
        <w:rPr>
          <w:rFonts w:eastAsia="Arial Unicode MS" w:cs="FrankRuehl"/>
          <w:sz w:val="25"/>
          <w:szCs w:val="25"/>
        </w:rPr>
        <w:t xml:space="preserve">, Chicago: University of Chicago Press 1966. </w:t>
      </w:r>
    </w:p>
    <w:p w:rsidR="008D269E" w:rsidRPr="00C85B50" w:rsidRDefault="008D269E" w:rsidP="008D269E">
      <w:pPr>
        <w:bidi w:val="0"/>
        <w:jc w:val="both"/>
        <w:rPr>
          <w:rFonts w:cs="FrankRuehl"/>
          <w:sz w:val="25"/>
          <w:szCs w:val="25"/>
        </w:rPr>
      </w:pPr>
      <w:r w:rsidRPr="00C85B50">
        <w:rPr>
          <w:rFonts w:cs="FrankRuehl"/>
          <w:sz w:val="25"/>
          <w:szCs w:val="25"/>
        </w:rPr>
        <w:t xml:space="preserve">Mark Johnson, </w:t>
      </w:r>
      <w:proofErr w:type="gramStart"/>
      <w:r w:rsidRPr="00C85B50">
        <w:rPr>
          <w:rFonts w:cs="FrankRuehl"/>
          <w:i/>
          <w:iCs/>
          <w:sz w:val="25"/>
          <w:szCs w:val="25"/>
        </w:rPr>
        <w:t>The</w:t>
      </w:r>
      <w:proofErr w:type="gramEnd"/>
      <w:r w:rsidRPr="00C85B50">
        <w:rPr>
          <w:rFonts w:cs="FrankRuehl"/>
          <w:i/>
          <w:iCs/>
          <w:sz w:val="25"/>
          <w:szCs w:val="25"/>
        </w:rPr>
        <w:t xml:space="preserve"> Meaning of the Body</w:t>
      </w:r>
      <w:r w:rsidRPr="00C85B50">
        <w:rPr>
          <w:rFonts w:cs="FrankRuehl"/>
          <w:sz w:val="25"/>
          <w:szCs w:val="25"/>
        </w:rPr>
        <w:t>, Chicago: University of Chicago Press, 2007.</w:t>
      </w:r>
    </w:p>
    <w:p w:rsidR="0090312F" w:rsidRPr="00C85B50" w:rsidRDefault="0090312F" w:rsidP="0090312F">
      <w:pPr>
        <w:bidi w:val="0"/>
        <w:jc w:val="both"/>
        <w:rPr>
          <w:rFonts w:cs="FrankRuehl"/>
          <w:sz w:val="25"/>
          <w:szCs w:val="25"/>
        </w:rPr>
      </w:pPr>
      <w:r w:rsidRPr="00C85B50">
        <w:rPr>
          <w:rFonts w:cs="FrankRuehl"/>
          <w:sz w:val="25"/>
          <w:szCs w:val="25"/>
        </w:rPr>
        <w:t xml:space="preserve">George </w:t>
      </w:r>
      <w:proofErr w:type="spellStart"/>
      <w:r w:rsidRPr="00C85B50">
        <w:rPr>
          <w:rFonts w:cs="FrankRuehl"/>
          <w:sz w:val="25"/>
          <w:szCs w:val="25"/>
        </w:rPr>
        <w:t>Lakoff</w:t>
      </w:r>
      <w:proofErr w:type="spellEnd"/>
      <w:r w:rsidRPr="00C85B50">
        <w:rPr>
          <w:rFonts w:cs="FrankRuehl"/>
          <w:sz w:val="25"/>
          <w:szCs w:val="25"/>
        </w:rPr>
        <w:t xml:space="preserve">, Mark Johnson, </w:t>
      </w:r>
      <w:r w:rsidRPr="00C85B50">
        <w:rPr>
          <w:rFonts w:cs="FrankRuehl"/>
          <w:i/>
          <w:iCs/>
          <w:sz w:val="25"/>
          <w:szCs w:val="25"/>
        </w:rPr>
        <w:t>Philosophy in the Flesh: The Embodied Mind and its Challenge to Western Thought</w:t>
      </w:r>
      <w:r w:rsidRPr="00C85B50">
        <w:rPr>
          <w:rFonts w:cs="FrankRuehl"/>
          <w:sz w:val="25"/>
          <w:szCs w:val="25"/>
        </w:rPr>
        <w:t xml:space="preserve">, New York: Basic Books 1999. </w:t>
      </w:r>
    </w:p>
    <w:p w:rsidR="002C71A7" w:rsidRPr="00C85B50" w:rsidRDefault="008D269E" w:rsidP="008D269E">
      <w:pPr>
        <w:bidi w:val="0"/>
        <w:rPr>
          <w:rFonts w:cs="FrankRuehl"/>
          <w:sz w:val="25"/>
          <w:szCs w:val="25"/>
        </w:rPr>
      </w:pPr>
      <w:bookmarkStart w:id="0" w:name="_GoBack"/>
      <w:bookmarkEnd w:id="0"/>
      <w:r w:rsidRPr="00C85B50">
        <w:rPr>
          <w:rFonts w:cs="FrankRuehl"/>
          <w:sz w:val="25"/>
          <w:szCs w:val="25"/>
        </w:rPr>
        <w:t xml:space="preserve">Maurice </w:t>
      </w:r>
      <w:proofErr w:type="spellStart"/>
      <w:r w:rsidR="002C71A7" w:rsidRPr="00C85B50">
        <w:rPr>
          <w:rFonts w:cs="FrankRuehl"/>
          <w:sz w:val="25"/>
          <w:szCs w:val="25"/>
        </w:rPr>
        <w:t>Merleau-Ponty</w:t>
      </w:r>
      <w:proofErr w:type="spellEnd"/>
      <w:r w:rsidR="002C71A7" w:rsidRPr="00C85B50">
        <w:rPr>
          <w:rFonts w:cs="FrankRuehl"/>
          <w:sz w:val="25"/>
          <w:szCs w:val="25"/>
        </w:rPr>
        <w:t xml:space="preserve">, </w:t>
      </w:r>
      <w:r w:rsidR="002C71A7" w:rsidRPr="00C85B50">
        <w:rPr>
          <w:rFonts w:cs="FrankRuehl"/>
          <w:i/>
          <w:iCs/>
          <w:sz w:val="25"/>
          <w:szCs w:val="25"/>
        </w:rPr>
        <w:t>Phenomenology of Perception</w:t>
      </w:r>
      <w:r w:rsidRPr="00C85B50">
        <w:rPr>
          <w:rFonts w:cs="FrankRuehl"/>
          <w:sz w:val="25"/>
          <w:szCs w:val="25"/>
        </w:rPr>
        <w:t xml:space="preserve">, C. Smith (trans.), London: </w:t>
      </w:r>
      <w:proofErr w:type="spellStart"/>
      <w:r w:rsidRPr="00C85B50">
        <w:rPr>
          <w:rFonts w:cs="FrankRuehl"/>
          <w:sz w:val="25"/>
          <w:szCs w:val="25"/>
        </w:rPr>
        <w:t>Routledge</w:t>
      </w:r>
      <w:proofErr w:type="spellEnd"/>
      <w:r w:rsidRPr="00C85B50">
        <w:rPr>
          <w:rFonts w:cs="FrankRuehl"/>
          <w:sz w:val="25"/>
          <w:szCs w:val="25"/>
        </w:rPr>
        <w:t xml:space="preserve"> 2002.</w:t>
      </w:r>
    </w:p>
    <w:p w:rsidR="002C71A7" w:rsidRPr="00C85B50" w:rsidRDefault="008D269E" w:rsidP="008D269E">
      <w:pPr>
        <w:bidi w:val="0"/>
        <w:rPr>
          <w:rFonts w:cs="FrankRuehl"/>
          <w:sz w:val="25"/>
          <w:szCs w:val="25"/>
          <w:rtl/>
        </w:rPr>
      </w:pPr>
      <w:r w:rsidRPr="00C85B50">
        <w:rPr>
          <w:rFonts w:cs="FrankRuehl"/>
          <w:sz w:val="25"/>
          <w:szCs w:val="25"/>
        </w:rPr>
        <w:t xml:space="preserve">Maurice </w:t>
      </w:r>
      <w:proofErr w:type="spellStart"/>
      <w:r w:rsidR="002C71A7" w:rsidRPr="00C85B50">
        <w:rPr>
          <w:rFonts w:cs="FrankRuehl"/>
          <w:sz w:val="25"/>
          <w:szCs w:val="25"/>
        </w:rPr>
        <w:t>Merleau-Ponty</w:t>
      </w:r>
      <w:proofErr w:type="spellEnd"/>
      <w:r w:rsidR="002C71A7" w:rsidRPr="00C85B50">
        <w:rPr>
          <w:rFonts w:cs="FrankRuehl"/>
          <w:sz w:val="25"/>
          <w:szCs w:val="25"/>
        </w:rPr>
        <w:t xml:space="preserve">, </w:t>
      </w:r>
      <w:proofErr w:type="gramStart"/>
      <w:r w:rsidR="002C71A7" w:rsidRPr="00C85B50">
        <w:rPr>
          <w:rFonts w:cs="FrankRuehl"/>
          <w:i/>
          <w:iCs/>
          <w:sz w:val="25"/>
          <w:szCs w:val="25"/>
        </w:rPr>
        <w:t>The</w:t>
      </w:r>
      <w:proofErr w:type="gramEnd"/>
      <w:r w:rsidR="002C71A7" w:rsidRPr="00C85B50">
        <w:rPr>
          <w:rFonts w:cs="FrankRuehl"/>
          <w:i/>
          <w:iCs/>
          <w:sz w:val="25"/>
          <w:szCs w:val="25"/>
        </w:rPr>
        <w:t xml:space="preserve"> Visible and the Invisible</w:t>
      </w:r>
      <w:r w:rsidRPr="00C85B50">
        <w:rPr>
          <w:rFonts w:cs="FrankRuehl"/>
          <w:sz w:val="25"/>
          <w:szCs w:val="25"/>
        </w:rPr>
        <w:t xml:space="preserve">, A. </w:t>
      </w:r>
      <w:proofErr w:type="spellStart"/>
      <w:r w:rsidRPr="00C85B50">
        <w:rPr>
          <w:rFonts w:cs="FrankRuehl"/>
          <w:sz w:val="25"/>
          <w:szCs w:val="25"/>
        </w:rPr>
        <w:t>Lingis</w:t>
      </w:r>
      <w:proofErr w:type="spellEnd"/>
      <w:r w:rsidRPr="00C85B50">
        <w:rPr>
          <w:rFonts w:cs="FrankRuehl"/>
          <w:sz w:val="25"/>
          <w:szCs w:val="25"/>
        </w:rPr>
        <w:t xml:space="preserve"> (trans.), Evanston: Northwestern University Press 1968.</w:t>
      </w:r>
    </w:p>
    <w:p w:rsidR="002C71A7" w:rsidRPr="00C85B50" w:rsidRDefault="002C71A7" w:rsidP="008D269E">
      <w:pPr>
        <w:bidi w:val="0"/>
        <w:jc w:val="both"/>
        <w:rPr>
          <w:rFonts w:eastAsia="Arial Unicode MS" w:cs="FrankRuehl"/>
          <w:sz w:val="25"/>
          <w:szCs w:val="25"/>
        </w:rPr>
      </w:pPr>
      <w:r w:rsidRPr="00C85B50">
        <w:rPr>
          <w:rFonts w:cs="FrankRuehl"/>
          <w:sz w:val="25"/>
          <w:szCs w:val="25"/>
        </w:rPr>
        <w:t xml:space="preserve">Jan </w:t>
      </w:r>
      <w:proofErr w:type="spellStart"/>
      <w:r w:rsidRPr="00C85B50">
        <w:rPr>
          <w:rFonts w:cs="FrankRuehl"/>
          <w:sz w:val="25"/>
          <w:szCs w:val="25"/>
        </w:rPr>
        <w:t>Pato</w:t>
      </w:r>
      <w:r w:rsidRPr="00C85B50">
        <w:rPr>
          <w:rFonts w:eastAsia="Arial Unicode MS" w:cs="FrankRuehl"/>
          <w:sz w:val="25"/>
          <w:szCs w:val="25"/>
        </w:rPr>
        <w:t>č</w:t>
      </w:r>
      <w:r w:rsidRPr="00C85B50">
        <w:rPr>
          <w:rFonts w:cs="FrankRuehl"/>
          <w:sz w:val="25"/>
          <w:szCs w:val="25"/>
        </w:rPr>
        <w:t>ka</w:t>
      </w:r>
      <w:proofErr w:type="spellEnd"/>
      <w:r w:rsidRPr="00C85B50">
        <w:rPr>
          <w:rFonts w:eastAsia="Arial Unicode MS" w:cs="FrankRuehl"/>
          <w:sz w:val="25"/>
          <w:szCs w:val="25"/>
        </w:rPr>
        <w:t xml:space="preserve">, </w:t>
      </w:r>
      <w:r w:rsidRPr="00C85B50">
        <w:rPr>
          <w:rFonts w:eastAsia="Arial Unicode MS" w:cs="FrankRuehl"/>
          <w:i/>
          <w:iCs/>
          <w:sz w:val="25"/>
          <w:szCs w:val="25"/>
        </w:rPr>
        <w:t>Body, Community, Language, World</w:t>
      </w:r>
      <w:r w:rsidRPr="00C85B50">
        <w:rPr>
          <w:rFonts w:eastAsia="Arial Unicode MS" w:cs="FrankRuehl"/>
          <w:sz w:val="25"/>
          <w:szCs w:val="25"/>
        </w:rPr>
        <w:t xml:space="preserve">, E. </w:t>
      </w:r>
      <w:proofErr w:type="spellStart"/>
      <w:r w:rsidRPr="00C85B50">
        <w:rPr>
          <w:rFonts w:eastAsia="Arial Unicode MS" w:cs="FrankRuehl"/>
          <w:sz w:val="25"/>
          <w:szCs w:val="25"/>
        </w:rPr>
        <w:t>Kohák</w:t>
      </w:r>
      <w:proofErr w:type="spellEnd"/>
      <w:r w:rsidRPr="00C85B50">
        <w:rPr>
          <w:rFonts w:eastAsia="Arial Unicode MS" w:cs="FrankRuehl"/>
          <w:sz w:val="25"/>
          <w:szCs w:val="25"/>
        </w:rPr>
        <w:t xml:space="preserve"> (trans.), J. Dodd (ed.), Chicago: Open Court 1998.</w:t>
      </w:r>
    </w:p>
    <w:p w:rsidR="002C71A7" w:rsidRPr="00C85B50" w:rsidRDefault="002C71A7" w:rsidP="008D269E">
      <w:pPr>
        <w:bidi w:val="0"/>
        <w:jc w:val="both"/>
        <w:rPr>
          <w:rFonts w:eastAsia="Arial Unicode MS" w:cs="FrankRuehl"/>
          <w:sz w:val="25"/>
          <w:szCs w:val="25"/>
        </w:rPr>
      </w:pPr>
      <w:r w:rsidRPr="00C85B50">
        <w:rPr>
          <w:rFonts w:eastAsia="Arial Unicode MS" w:cs="FrankRuehl"/>
          <w:sz w:val="25"/>
          <w:szCs w:val="25"/>
        </w:rPr>
        <w:t xml:space="preserve">Richard </w:t>
      </w:r>
      <w:proofErr w:type="spellStart"/>
      <w:r w:rsidRPr="00C85B50">
        <w:rPr>
          <w:rFonts w:eastAsia="Arial Unicode MS" w:cs="FrankRuehl"/>
          <w:sz w:val="25"/>
          <w:szCs w:val="25"/>
        </w:rPr>
        <w:t>Shusterman</w:t>
      </w:r>
      <w:proofErr w:type="spellEnd"/>
      <w:r w:rsidRPr="00C85B50">
        <w:rPr>
          <w:rFonts w:eastAsia="Arial Unicode MS" w:cs="FrankRuehl"/>
          <w:sz w:val="25"/>
          <w:szCs w:val="25"/>
        </w:rPr>
        <w:t xml:space="preserve">, </w:t>
      </w:r>
      <w:r w:rsidRPr="00C85B50">
        <w:rPr>
          <w:rFonts w:eastAsia="Arial Unicode MS" w:cs="FrankRuehl"/>
          <w:i/>
          <w:iCs/>
          <w:sz w:val="25"/>
          <w:szCs w:val="25"/>
        </w:rPr>
        <w:t xml:space="preserve">Body Consciousness: A Philosophy of Mindfulness and </w:t>
      </w:r>
      <w:proofErr w:type="spellStart"/>
      <w:r w:rsidRPr="00C85B50">
        <w:rPr>
          <w:rFonts w:eastAsia="Arial Unicode MS" w:cs="FrankRuehl"/>
          <w:i/>
          <w:iCs/>
          <w:sz w:val="25"/>
          <w:szCs w:val="25"/>
        </w:rPr>
        <w:t>Somaesthetics</w:t>
      </w:r>
      <w:proofErr w:type="spellEnd"/>
      <w:r w:rsidRPr="00C85B50">
        <w:rPr>
          <w:rFonts w:eastAsia="Arial Unicode MS" w:cs="FrankRuehl"/>
          <w:sz w:val="25"/>
          <w:szCs w:val="25"/>
        </w:rPr>
        <w:t>, Cambridge: Cambridge University Press 2008.</w:t>
      </w:r>
    </w:p>
    <w:p w:rsidR="002C71A7" w:rsidRPr="00C85B50" w:rsidRDefault="002C71A7" w:rsidP="008D269E">
      <w:pPr>
        <w:bidi w:val="0"/>
        <w:jc w:val="both"/>
        <w:rPr>
          <w:rFonts w:cs="FrankRuehl"/>
          <w:sz w:val="25"/>
          <w:szCs w:val="25"/>
        </w:rPr>
      </w:pPr>
      <w:r w:rsidRPr="00C85B50">
        <w:rPr>
          <w:rFonts w:cs="FrankRuehl"/>
          <w:sz w:val="25"/>
          <w:szCs w:val="25"/>
        </w:rPr>
        <w:t xml:space="preserve">Francisco Varela, Evan Thompson, Eleanor </w:t>
      </w:r>
      <w:proofErr w:type="spellStart"/>
      <w:r w:rsidRPr="00C85B50">
        <w:rPr>
          <w:rFonts w:cs="FrankRuehl"/>
          <w:sz w:val="25"/>
          <w:szCs w:val="25"/>
        </w:rPr>
        <w:t>Rosch</w:t>
      </w:r>
      <w:proofErr w:type="spellEnd"/>
      <w:r w:rsidRPr="00C85B50">
        <w:rPr>
          <w:rFonts w:cs="FrankRuehl"/>
          <w:sz w:val="25"/>
          <w:szCs w:val="25"/>
        </w:rPr>
        <w:t xml:space="preserve">, </w:t>
      </w:r>
      <w:proofErr w:type="gramStart"/>
      <w:r w:rsidRPr="00C85B50">
        <w:rPr>
          <w:rFonts w:cs="FrankRuehl"/>
          <w:i/>
          <w:iCs/>
          <w:sz w:val="25"/>
          <w:szCs w:val="25"/>
        </w:rPr>
        <w:t>The</w:t>
      </w:r>
      <w:proofErr w:type="gramEnd"/>
      <w:r w:rsidRPr="00C85B50">
        <w:rPr>
          <w:rFonts w:cs="FrankRuehl"/>
          <w:i/>
          <w:iCs/>
          <w:sz w:val="25"/>
          <w:szCs w:val="25"/>
        </w:rPr>
        <w:t xml:space="preserve"> Embodied Mind</w:t>
      </w:r>
      <w:r w:rsidRPr="00C85B50">
        <w:rPr>
          <w:rFonts w:cs="FrankRuehl"/>
          <w:sz w:val="25"/>
          <w:szCs w:val="25"/>
        </w:rPr>
        <w:t xml:space="preserve">, MIT Press 1993. </w:t>
      </w:r>
    </w:p>
    <w:p w:rsidR="0090312F" w:rsidRPr="00C85B50" w:rsidRDefault="0090312F">
      <w:pPr>
        <w:bidi w:val="0"/>
        <w:jc w:val="both"/>
        <w:rPr>
          <w:rFonts w:cs="FrankRuehl"/>
          <w:sz w:val="25"/>
          <w:szCs w:val="25"/>
        </w:rPr>
      </w:pPr>
    </w:p>
    <w:sectPr w:rsidR="0090312F" w:rsidRPr="00C85B50" w:rsidSect="00B967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037F"/>
    <w:multiLevelType w:val="hybridMultilevel"/>
    <w:tmpl w:val="3B5A7F90"/>
    <w:lvl w:ilvl="0" w:tplc="5D8A02D0">
      <w:start w:val="1"/>
      <w:numFmt w:val="decimal"/>
      <w:lvlText w:val="%1."/>
      <w:lvlJc w:val="left"/>
      <w:pPr>
        <w:ind w:left="386" w:hanging="360"/>
      </w:pPr>
      <w:rPr>
        <w:rFonts w:cs="Times New Roman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78"/>
    <w:rsid w:val="000712EF"/>
    <w:rsid w:val="000B245C"/>
    <w:rsid w:val="00130073"/>
    <w:rsid w:val="00163C8C"/>
    <w:rsid w:val="0025001F"/>
    <w:rsid w:val="00292A38"/>
    <w:rsid w:val="002C0811"/>
    <w:rsid w:val="002C71A7"/>
    <w:rsid w:val="00305C3A"/>
    <w:rsid w:val="00376A5E"/>
    <w:rsid w:val="003F0790"/>
    <w:rsid w:val="003F0EBB"/>
    <w:rsid w:val="003F5E36"/>
    <w:rsid w:val="00497DD9"/>
    <w:rsid w:val="00540A79"/>
    <w:rsid w:val="00567E5D"/>
    <w:rsid w:val="005811CF"/>
    <w:rsid w:val="00596C90"/>
    <w:rsid w:val="005F76A2"/>
    <w:rsid w:val="0065335E"/>
    <w:rsid w:val="006924A1"/>
    <w:rsid w:val="006D0335"/>
    <w:rsid w:val="006D7642"/>
    <w:rsid w:val="00732E2A"/>
    <w:rsid w:val="008C282C"/>
    <w:rsid w:val="008D269E"/>
    <w:rsid w:val="00902486"/>
    <w:rsid w:val="0090312F"/>
    <w:rsid w:val="009161A9"/>
    <w:rsid w:val="009547A9"/>
    <w:rsid w:val="00961417"/>
    <w:rsid w:val="00981FC5"/>
    <w:rsid w:val="009F032F"/>
    <w:rsid w:val="00A319B3"/>
    <w:rsid w:val="00A738CC"/>
    <w:rsid w:val="00AC4C53"/>
    <w:rsid w:val="00AC6BF9"/>
    <w:rsid w:val="00B518F6"/>
    <w:rsid w:val="00B83A13"/>
    <w:rsid w:val="00B96778"/>
    <w:rsid w:val="00BE10B0"/>
    <w:rsid w:val="00C32A01"/>
    <w:rsid w:val="00C85B50"/>
    <w:rsid w:val="00CA0EE8"/>
    <w:rsid w:val="00D0094D"/>
    <w:rsid w:val="00D009D0"/>
    <w:rsid w:val="00D14274"/>
    <w:rsid w:val="00D70F93"/>
    <w:rsid w:val="00D71BE5"/>
    <w:rsid w:val="00D8122F"/>
    <w:rsid w:val="00D82EC0"/>
    <w:rsid w:val="00E94869"/>
    <w:rsid w:val="00EE2CC7"/>
    <w:rsid w:val="00F76707"/>
    <w:rsid w:val="00FA1017"/>
    <w:rsid w:val="00FA1BD2"/>
    <w:rsid w:val="00FB7853"/>
    <w:rsid w:val="00FF2129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86"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71A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locked/>
    <w:rsid w:val="002C71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5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86"/>
    <w:pPr>
      <w:bidi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71A7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locked/>
    <w:rsid w:val="002C71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5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user</dc:creator>
  <cp:lastModifiedBy>חיים דעואל לוסקי</cp:lastModifiedBy>
  <cp:revision>4</cp:revision>
  <dcterms:created xsi:type="dcterms:W3CDTF">2015-10-15T05:49:00Z</dcterms:created>
  <dcterms:modified xsi:type="dcterms:W3CDTF">2015-10-15T06:04:00Z</dcterms:modified>
</cp:coreProperties>
</file>