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28" w:rsidRPr="00FA714F" w:rsidRDefault="003B4E28" w:rsidP="00E96D33">
      <w:pPr>
        <w:spacing w:line="360" w:lineRule="auto"/>
        <w:jc w:val="center"/>
        <w:rPr>
          <w:rFonts w:asciiTheme="minorBidi" w:hAnsiTheme="minorBidi"/>
          <w:sz w:val="24"/>
          <w:szCs w:val="24"/>
          <w:u w:val="single"/>
          <w:rtl/>
        </w:rPr>
      </w:pPr>
      <w:r w:rsidRPr="00FA714F">
        <w:rPr>
          <w:rFonts w:asciiTheme="minorBidi" w:hAnsiTheme="minorBidi"/>
          <w:sz w:val="24"/>
          <w:szCs w:val="24"/>
          <w:u w:val="single"/>
          <w:rtl/>
        </w:rPr>
        <w:t>פרשיית לימודים</w:t>
      </w:r>
      <w:r w:rsidR="00E96D33" w:rsidRPr="00FA714F">
        <w:rPr>
          <w:rFonts w:asciiTheme="minorBidi" w:hAnsiTheme="minorBidi"/>
          <w:sz w:val="24"/>
          <w:szCs w:val="24"/>
          <w:u w:val="single"/>
          <w:rtl/>
        </w:rPr>
        <w:t xml:space="preserve"> תשע"ו סמסטר א'</w:t>
      </w:r>
    </w:p>
    <w:p w:rsidR="003B4E28" w:rsidRPr="00FA714F" w:rsidRDefault="003B4E28" w:rsidP="003B4E28">
      <w:pPr>
        <w:spacing w:line="0" w:lineRule="atLeast"/>
        <w:rPr>
          <w:rFonts w:asciiTheme="minorBidi" w:hAnsiTheme="minorBidi"/>
          <w:sz w:val="24"/>
          <w:szCs w:val="24"/>
          <w:rtl/>
        </w:rPr>
      </w:pPr>
      <w:r w:rsidRPr="00FA714F">
        <w:rPr>
          <w:rFonts w:asciiTheme="minorBidi" w:hAnsiTheme="minorBidi"/>
          <w:sz w:val="24"/>
          <w:szCs w:val="24"/>
          <w:rtl/>
        </w:rPr>
        <w:t xml:space="preserve">שם הקורס: </w:t>
      </w:r>
      <w:r w:rsidR="00E96D33" w:rsidRPr="00FA714F">
        <w:rPr>
          <w:rFonts w:asciiTheme="minorBidi" w:hAnsiTheme="minorBidi"/>
          <w:sz w:val="24"/>
          <w:szCs w:val="24"/>
          <w:rtl/>
        </w:rPr>
        <w:t>מבוא לתולדות הצורפות</w:t>
      </w:r>
    </w:p>
    <w:p w:rsidR="003B4E28" w:rsidRPr="00FA714F" w:rsidRDefault="003B4E28" w:rsidP="00E96D33">
      <w:pPr>
        <w:spacing w:line="0" w:lineRule="atLeast"/>
        <w:rPr>
          <w:rFonts w:asciiTheme="minorBidi" w:hAnsiTheme="minorBidi"/>
          <w:sz w:val="24"/>
          <w:szCs w:val="24"/>
        </w:rPr>
      </w:pPr>
      <w:r w:rsidRPr="00FA714F">
        <w:rPr>
          <w:rFonts w:asciiTheme="minorBidi" w:hAnsiTheme="minorBidi"/>
          <w:sz w:val="24"/>
          <w:szCs w:val="24"/>
          <w:rtl/>
        </w:rPr>
        <w:t xml:space="preserve">שם הקורס באנגלית: </w:t>
      </w:r>
      <w:r w:rsidR="00834D72" w:rsidRPr="00FA714F">
        <w:rPr>
          <w:rFonts w:asciiTheme="minorBidi" w:hAnsiTheme="minorBidi"/>
          <w:sz w:val="24"/>
          <w:szCs w:val="24"/>
        </w:rPr>
        <w:t>Introduction to the history of jewelry and metalwork</w:t>
      </w:r>
    </w:p>
    <w:p w:rsidR="003B4E28" w:rsidRPr="00FA714F" w:rsidRDefault="003B4E28" w:rsidP="003B4E28">
      <w:pPr>
        <w:rPr>
          <w:rFonts w:asciiTheme="minorBidi" w:hAnsiTheme="minorBidi"/>
          <w:sz w:val="24"/>
          <w:szCs w:val="24"/>
          <w:rtl/>
        </w:rPr>
      </w:pPr>
      <w:r w:rsidRPr="00FA714F">
        <w:rPr>
          <w:rFonts w:asciiTheme="minorBidi" w:hAnsiTheme="minorBidi"/>
          <w:sz w:val="24"/>
          <w:szCs w:val="24"/>
          <w:rtl/>
        </w:rPr>
        <w:t>שם המרצה: פרופ' עינת לידר</w:t>
      </w:r>
      <w:r w:rsidR="00E96D33" w:rsidRPr="00FA714F">
        <w:rPr>
          <w:rFonts w:asciiTheme="minorBidi" w:hAnsiTheme="minorBidi"/>
          <w:sz w:val="24"/>
          <w:szCs w:val="24"/>
          <w:rtl/>
        </w:rPr>
        <w:t xml:space="preserve"> (</w:t>
      </w:r>
      <w:r w:rsidR="00E96D33" w:rsidRPr="00FA714F">
        <w:rPr>
          <w:rFonts w:asciiTheme="minorBidi" w:hAnsiTheme="minorBidi"/>
          <w:sz w:val="24"/>
          <w:szCs w:val="24"/>
        </w:rPr>
        <w:t>Einat Leader</w:t>
      </w:r>
      <w:r w:rsidR="00E96D33" w:rsidRPr="00FA714F">
        <w:rPr>
          <w:rFonts w:asciiTheme="minorBidi" w:hAnsiTheme="minorBidi"/>
          <w:sz w:val="24"/>
          <w:szCs w:val="24"/>
          <w:rtl/>
        </w:rPr>
        <w:t>)</w:t>
      </w:r>
    </w:p>
    <w:p w:rsidR="003B4E28" w:rsidRPr="00FA714F" w:rsidRDefault="003B4E28" w:rsidP="003B4E28">
      <w:pPr>
        <w:spacing w:line="0" w:lineRule="atLeast"/>
        <w:rPr>
          <w:rFonts w:asciiTheme="minorBidi" w:hAnsiTheme="minorBidi"/>
          <w:sz w:val="24"/>
          <w:szCs w:val="24"/>
          <w:rtl/>
        </w:rPr>
      </w:pPr>
      <w:r w:rsidRPr="00FA714F">
        <w:rPr>
          <w:rFonts w:asciiTheme="minorBidi" w:hAnsiTheme="minorBidi"/>
          <w:sz w:val="24"/>
          <w:szCs w:val="24"/>
          <w:rtl/>
        </w:rPr>
        <w:t xml:space="preserve">סוג הקורס: שיעור חובה. </w:t>
      </w:r>
    </w:p>
    <w:p w:rsidR="003B4E28" w:rsidRPr="00D21F89" w:rsidRDefault="003B4E28" w:rsidP="00D21F89">
      <w:pPr>
        <w:spacing w:line="0" w:lineRule="atLeast"/>
        <w:rPr>
          <w:rFonts w:ascii="Arial" w:hAnsi="Arial" w:cs="Arial"/>
          <w:sz w:val="24"/>
          <w:szCs w:val="24"/>
          <w:rtl/>
        </w:rPr>
      </w:pPr>
      <w:r w:rsidRPr="00D21F89">
        <w:rPr>
          <w:rFonts w:ascii="Arial" w:hAnsi="Arial" w:cs="Arial"/>
          <w:sz w:val="24"/>
          <w:szCs w:val="24"/>
          <w:rtl/>
        </w:rPr>
        <w:t>מספר קורס:</w:t>
      </w:r>
      <w:r w:rsidR="004766F3" w:rsidRPr="00D21F89">
        <w:rPr>
          <w:rFonts w:ascii="Arial" w:hAnsi="Arial" w:cs="Arial"/>
          <w:sz w:val="24"/>
          <w:szCs w:val="24"/>
          <w:rtl/>
        </w:rPr>
        <w:t xml:space="preserve"> </w:t>
      </w:r>
      <w:r w:rsidR="00D21F89" w:rsidRPr="00D21F89">
        <w:rPr>
          <w:rFonts w:ascii="Arial" w:hAnsi="Arial" w:cs="Arial"/>
          <w:sz w:val="24"/>
          <w:szCs w:val="24"/>
        </w:rPr>
        <w:t>1800124</w:t>
      </w:r>
    </w:p>
    <w:p w:rsidR="003B4E28" w:rsidRPr="00FA714F" w:rsidRDefault="003B4E28" w:rsidP="00D21F89">
      <w:pPr>
        <w:spacing w:line="0" w:lineRule="atLeast"/>
        <w:rPr>
          <w:rFonts w:asciiTheme="minorBidi" w:hAnsiTheme="minorBidi"/>
          <w:sz w:val="24"/>
          <w:szCs w:val="24"/>
          <w:rtl/>
        </w:rPr>
      </w:pPr>
      <w:r w:rsidRPr="00FA714F">
        <w:rPr>
          <w:rFonts w:asciiTheme="minorBidi" w:hAnsiTheme="minorBidi"/>
          <w:sz w:val="24"/>
          <w:szCs w:val="24"/>
          <w:rtl/>
        </w:rPr>
        <w:t xml:space="preserve">היקף: </w:t>
      </w:r>
      <w:proofErr w:type="spellStart"/>
      <w:r w:rsidRPr="00FA714F">
        <w:rPr>
          <w:rFonts w:asciiTheme="minorBidi" w:hAnsiTheme="minorBidi"/>
          <w:sz w:val="24"/>
          <w:szCs w:val="24"/>
          <w:rtl/>
        </w:rPr>
        <w:t>סמסטריאלי</w:t>
      </w:r>
      <w:proofErr w:type="spellEnd"/>
      <w:r w:rsidRPr="00FA714F">
        <w:rPr>
          <w:rFonts w:asciiTheme="minorBidi" w:hAnsiTheme="minorBidi"/>
          <w:sz w:val="24"/>
          <w:szCs w:val="24"/>
          <w:rtl/>
        </w:rPr>
        <w:t xml:space="preserve"> (</w:t>
      </w:r>
      <w:r w:rsidR="00D21F89">
        <w:rPr>
          <w:rFonts w:asciiTheme="minorBidi" w:hAnsiTheme="minorBidi" w:hint="cs"/>
          <w:sz w:val="24"/>
          <w:szCs w:val="24"/>
          <w:rtl/>
        </w:rPr>
        <w:t>1</w:t>
      </w:r>
      <w:r w:rsidRPr="00FA714F">
        <w:rPr>
          <w:rFonts w:asciiTheme="minorBidi" w:hAnsiTheme="minorBidi"/>
          <w:sz w:val="24"/>
          <w:szCs w:val="24"/>
          <w:rtl/>
        </w:rPr>
        <w:t xml:space="preserve"> נ"ז). </w:t>
      </w:r>
    </w:p>
    <w:p w:rsidR="003B4E28" w:rsidRPr="00FA714F" w:rsidRDefault="003B4E28" w:rsidP="003B4E28">
      <w:pPr>
        <w:rPr>
          <w:rFonts w:asciiTheme="minorBidi" w:hAnsiTheme="minorBidi"/>
          <w:sz w:val="24"/>
          <w:szCs w:val="24"/>
          <w:rtl/>
        </w:rPr>
      </w:pPr>
    </w:p>
    <w:p w:rsidR="003B4E28" w:rsidRPr="00FA714F" w:rsidRDefault="003B4E28" w:rsidP="003B4E28">
      <w:pPr>
        <w:rPr>
          <w:rFonts w:asciiTheme="minorBidi" w:hAnsiTheme="minorBidi"/>
          <w:sz w:val="24"/>
          <w:szCs w:val="24"/>
          <w:u w:val="single"/>
          <w:rtl/>
        </w:rPr>
      </w:pPr>
      <w:r w:rsidRPr="00FA714F">
        <w:rPr>
          <w:rFonts w:asciiTheme="minorBidi" w:hAnsiTheme="minorBidi"/>
          <w:sz w:val="24"/>
          <w:szCs w:val="24"/>
          <w:u w:val="single"/>
          <w:rtl/>
        </w:rPr>
        <w:t>תמצית הקורס:</w:t>
      </w:r>
    </w:p>
    <w:p w:rsidR="002F23CD" w:rsidRPr="00FA714F" w:rsidRDefault="00006195" w:rsidP="001602DE">
      <w:pPr>
        <w:rPr>
          <w:rFonts w:asciiTheme="minorBidi" w:hAnsiTheme="minorBidi"/>
          <w:sz w:val="24"/>
          <w:szCs w:val="24"/>
          <w:rtl/>
        </w:rPr>
      </w:pPr>
      <w:r w:rsidRPr="00FA714F">
        <w:rPr>
          <w:rFonts w:asciiTheme="minorBidi" w:hAnsiTheme="minorBidi"/>
          <w:sz w:val="24"/>
          <w:szCs w:val="24"/>
          <w:rtl/>
        </w:rPr>
        <w:t xml:space="preserve">במסגרת הקורס </w:t>
      </w:r>
      <w:r w:rsidR="001602DE" w:rsidRPr="00FA714F">
        <w:rPr>
          <w:rFonts w:asciiTheme="minorBidi" w:hAnsiTheme="minorBidi"/>
          <w:sz w:val="24"/>
          <w:szCs w:val="24"/>
          <w:rtl/>
        </w:rPr>
        <w:t>'</w:t>
      </w:r>
      <w:r w:rsidRPr="00FA714F">
        <w:rPr>
          <w:rFonts w:asciiTheme="minorBidi" w:hAnsiTheme="minorBidi"/>
          <w:sz w:val="24"/>
          <w:szCs w:val="24"/>
          <w:rtl/>
        </w:rPr>
        <w:t>מבוא לתולדות הצורפות</w:t>
      </w:r>
      <w:r w:rsidR="001602DE" w:rsidRPr="00FA714F">
        <w:rPr>
          <w:rFonts w:asciiTheme="minorBidi" w:hAnsiTheme="minorBidi"/>
          <w:sz w:val="24"/>
          <w:szCs w:val="24"/>
          <w:rtl/>
        </w:rPr>
        <w:t>'</w:t>
      </w:r>
      <w:r w:rsidRPr="00FA714F">
        <w:rPr>
          <w:rFonts w:asciiTheme="minorBidi" w:hAnsiTheme="minorBidi"/>
          <w:sz w:val="24"/>
          <w:szCs w:val="24"/>
          <w:rtl/>
        </w:rPr>
        <w:t xml:space="preserve"> ילמדו פרקים נבחרים מ</w:t>
      </w:r>
      <w:r w:rsidR="001602DE" w:rsidRPr="00FA714F">
        <w:rPr>
          <w:rFonts w:asciiTheme="minorBidi" w:hAnsiTheme="minorBidi"/>
          <w:sz w:val="24"/>
          <w:szCs w:val="24"/>
          <w:rtl/>
        </w:rPr>
        <w:t>ה</w:t>
      </w:r>
      <w:r w:rsidRPr="00FA714F">
        <w:rPr>
          <w:rFonts w:asciiTheme="minorBidi" w:hAnsiTheme="minorBidi"/>
          <w:sz w:val="24"/>
          <w:szCs w:val="24"/>
          <w:rtl/>
        </w:rPr>
        <w:t>היסטוריה של התחום</w:t>
      </w:r>
      <w:r w:rsidR="001602DE" w:rsidRPr="00FA714F">
        <w:rPr>
          <w:rFonts w:asciiTheme="minorBidi" w:hAnsiTheme="minorBidi"/>
          <w:sz w:val="24"/>
          <w:szCs w:val="24"/>
          <w:rtl/>
        </w:rPr>
        <w:t>, החל</w:t>
      </w:r>
      <w:r w:rsidRPr="00FA714F">
        <w:rPr>
          <w:rFonts w:asciiTheme="minorBidi" w:hAnsiTheme="minorBidi"/>
          <w:sz w:val="24"/>
          <w:szCs w:val="24"/>
          <w:rtl/>
        </w:rPr>
        <w:t xml:space="preserve"> מימי קדם ועד לראשית המאה ה-20. הקורס יתנהל במסגרת </w:t>
      </w:r>
      <w:r w:rsidR="001602DE" w:rsidRPr="00FA714F">
        <w:rPr>
          <w:rFonts w:asciiTheme="minorBidi" w:hAnsiTheme="minorBidi"/>
          <w:sz w:val="24"/>
          <w:szCs w:val="24"/>
          <w:rtl/>
        </w:rPr>
        <w:t>של שבעה</w:t>
      </w:r>
      <w:r w:rsidRPr="00FA714F">
        <w:rPr>
          <w:rFonts w:asciiTheme="minorBidi" w:hAnsiTheme="minorBidi"/>
          <w:sz w:val="24"/>
          <w:szCs w:val="24"/>
          <w:rtl/>
        </w:rPr>
        <w:t xml:space="preserve"> מפגשים בני </w:t>
      </w:r>
      <w:r w:rsidR="001602DE" w:rsidRPr="00FA714F">
        <w:rPr>
          <w:rFonts w:asciiTheme="minorBidi" w:hAnsiTheme="minorBidi"/>
          <w:sz w:val="24"/>
          <w:szCs w:val="24"/>
          <w:rtl/>
        </w:rPr>
        <w:t xml:space="preserve">שלוש שעות </w:t>
      </w:r>
      <w:r w:rsidRPr="00FA714F">
        <w:rPr>
          <w:rFonts w:asciiTheme="minorBidi" w:hAnsiTheme="minorBidi"/>
          <w:sz w:val="24"/>
          <w:szCs w:val="24"/>
          <w:rtl/>
        </w:rPr>
        <w:t xml:space="preserve">כל אחד. </w:t>
      </w:r>
    </w:p>
    <w:p w:rsidR="00006195" w:rsidRPr="00FA714F" w:rsidRDefault="00006195" w:rsidP="004B661C">
      <w:pPr>
        <w:rPr>
          <w:rFonts w:asciiTheme="minorBidi" w:hAnsiTheme="minorBidi"/>
          <w:sz w:val="24"/>
          <w:szCs w:val="24"/>
          <w:rtl/>
        </w:rPr>
      </w:pPr>
      <w:r w:rsidRPr="00FA714F">
        <w:rPr>
          <w:rFonts w:asciiTheme="minorBidi" w:hAnsiTheme="minorBidi"/>
          <w:sz w:val="24"/>
          <w:szCs w:val="24"/>
          <w:rtl/>
        </w:rPr>
        <w:t xml:space="preserve">בשיעור הראשון יינתן מבוא כללי על </w:t>
      </w:r>
      <w:r w:rsidR="006A2F92" w:rsidRPr="00FA714F">
        <w:rPr>
          <w:rFonts w:asciiTheme="minorBidi" w:hAnsiTheme="minorBidi"/>
          <w:sz w:val="24"/>
          <w:szCs w:val="24"/>
          <w:rtl/>
        </w:rPr>
        <w:t>ה</w:t>
      </w:r>
      <w:r w:rsidRPr="00FA714F">
        <w:rPr>
          <w:rFonts w:asciiTheme="minorBidi" w:hAnsiTheme="minorBidi"/>
          <w:sz w:val="24"/>
          <w:szCs w:val="24"/>
          <w:rtl/>
        </w:rPr>
        <w:t>מ</w:t>
      </w:r>
      <w:r w:rsidR="003B4E28" w:rsidRPr="00FA714F">
        <w:rPr>
          <w:rFonts w:asciiTheme="minorBidi" w:hAnsiTheme="minorBidi"/>
          <w:sz w:val="24"/>
          <w:szCs w:val="24"/>
          <w:rtl/>
        </w:rPr>
        <w:t>וקדי</w:t>
      </w:r>
      <w:r w:rsidR="004766F3" w:rsidRPr="00FA714F">
        <w:rPr>
          <w:rFonts w:asciiTheme="minorBidi" w:hAnsiTheme="minorBidi"/>
          <w:sz w:val="24"/>
          <w:szCs w:val="24"/>
          <w:rtl/>
        </w:rPr>
        <w:t>ם</w:t>
      </w:r>
      <w:r w:rsidR="003B4E28" w:rsidRPr="00FA714F">
        <w:rPr>
          <w:rFonts w:asciiTheme="minorBidi" w:hAnsiTheme="minorBidi"/>
          <w:sz w:val="24"/>
          <w:szCs w:val="24"/>
          <w:rtl/>
        </w:rPr>
        <w:t xml:space="preserve"> </w:t>
      </w:r>
      <w:r w:rsidR="006A2F92" w:rsidRPr="00FA714F">
        <w:rPr>
          <w:rFonts w:asciiTheme="minorBidi" w:hAnsiTheme="minorBidi"/>
          <w:sz w:val="24"/>
          <w:szCs w:val="24"/>
          <w:rtl/>
        </w:rPr>
        <w:t>המשפיעים ב</w:t>
      </w:r>
      <w:r w:rsidR="003B4E28" w:rsidRPr="00FA714F">
        <w:rPr>
          <w:rFonts w:asciiTheme="minorBidi" w:hAnsiTheme="minorBidi"/>
          <w:sz w:val="24"/>
          <w:szCs w:val="24"/>
          <w:rtl/>
        </w:rPr>
        <w:t xml:space="preserve">תחום הצורפות </w:t>
      </w:r>
      <w:r w:rsidRPr="00FA714F">
        <w:rPr>
          <w:rFonts w:asciiTheme="minorBidi" w:hAnsiTheme="minorBidi"/>
          <w:sz w:val="24"/>
          <w:szCs w:val="24"/>
          <w:rtl/>
        </w:rPr>
        <w:t xml:space="preserve">כיום </w:t>
      </w:r>
      <w:r w:rsidR="003B4E28" w:rsidRPr="00FA714F">
        <w:rPr>
          <w:rFonts w:asciiTheme="minorBidi" w:hAnsiTheme="minorBidi"/>
          <w:sz w:val="24"/>
          <w:szCs w:val="24"/>
          <w:rtl/>
        </w:rPr>
        <w:t xml:space="preserve">בעולם </w:t>
      </w:r>
      <w:r w:rsidRPr="00FA714F">
        <w:rPr>
          <w:rFonts w:asciiTheme="minorBidi" w:hAnsiTheme="minorBidi"/>
          <w:sz w:val="24"/>
          <w:szCs w:val="24"/>
          <w:rtl/>
        </w:rPr>
        <w:t>(ארכיונים ובתי ספר מובילים, עיתונים ופרסומים, ירידים מרכזיים, וכדומה). ב</w:t>
      </w:r>
      <w:r w:rsidR="003B4E28" w:rsidRPr="00FA714F">
        <w:rPr>
          <w:rFonts w:asciiTheme="minorBidi" w:hAnsiTheme="minorBidi"/>
          <w:sz w:val="24"/>
          <w:szCs w:val="24"/>
          <w:rtl/>
        </w:rPr>
        <w:t xml:space="preserve">שיעורים הבאים </w:t>
      </w:r>
      <w:r w:rsidRPr="00FA714F">
        <w:rPr>
          <w:rFonts w:asciiTheme="minorBidi" w:hAnsiTheme="minorBidi"/>
          <w:sz w:val="24"/>
          <w:szCs w:val="24"/>
          <w:rtl/>
        </w:rPr>
        <w:t>נתמקד בתקופ</w:t>
      </w:r>
      <w:r w:rsidR="003B4E28" w:rsidRPr="00FA714F">
        <w:rPr>
          <w:rFonts w:asciiTheme="minorBidi" w:hAnsiTheme="minorBidi"/>
          <w:sz w:val="24"/>
          <w:szCs w:val="24"/>
          <w:rtl/>
        </w:rPr>
        <w:t xml:space="preserve">ות </w:t>
      </w:r>
      <w:r w:rsidRPr="00FA714F">
        <w:rPr>
          <w:rFonts w:asciiTheme="minorBidi" w:hAnsiTheme="minorBidi"/>
          <w:sz w:val="24"/>
          <w:szCs w:val="24"/>
          <w:rtl/>
        </w:rPr>
        <w:t>היסטורי</w:t>
      </w:r>
      <w:r w:rsidR="003B4E28" w:rsidRPr="00FA714F">
        <w:rPr>
          <w:rFonts w:asciiTheme="minorBidi" w:hAnsiTheme="minorBidi"/>
          <w:sz w:val="24"/>
          <w:szCs w:val="24"/>
          <w:rtl/>
        </w:rPr>
        <w:t>ו</w:t>
      </w:r>
      <w:r w:rsidRPr="00FA714F">
        <w:rPr>
          <w:rFonts w:asciiTheme="minorBidi" w:hAnsiTheme="minorBidi"/>
          <w:sz w:val="24"/>
          <w:szCs w:val="24"/>
          <w:rtl/>
        </w:rPr>
        <w:t xml:space="preserve">ת </w:t>
      </w:r>
      <w:r w:rsidR="003B4E28" w:rsidRPr="00FA714F">
        <w:rPr>
          <w:rFonts w:asciiTheme="minorBidi" w:hAnsiTheme="minorBidi"/>
          <w:sz w:val="24"/>
          <w:szCs w:val="24"/>
          <w:rtl/>
        </w:rPr>
        <w:t>שונות</w:t>
      </w:r>
      <w:r w:rsidR="004766F3" w:rsidRPr="00FA714F">
        <w:rPr>
          <w:rFonts w:asciiTheme="minorBidi" w:hAnsiTheme="minorBidi"/>
          <w:sz w:val="24"/>
          <w:szCs w:val="24"/>
          <w:rtl/>
        </w:rPr>
        <w:t xml:space="preserve"> בתחום הצורפות </w:t>
      </w:r>
      <w:r w:rsidR="008B50A5" w:rsidRPr="00FA714F">
        <w:rPr>
          <w:rFonts w:asciiTheme="minorBidi" w:hAnsiTheme="minorBidi"/>
          <w:sz w:val="24"/>
          <w:szCs w:val="24"/>
          <w:rtl/>
        </w:rPr>
        <w:t xml:space="preserve"> </w:t>
      </w:r>
      <w:r w:rsidRPr="00FA714F">
        <w:rPr>
          <w:rFonts w:asciiTheme="minorBidi" w:hAnsiTheme="minorBidi"/>
          <w:sz w:val="24"/>
          <w:szCs w:val="24"/>
          <w:rtl/>
        </w:rPr>
        <w:t xml:space="preserve">דרך פריזמה מסוימת (יוצר, </w:t>
      </w:r>
      <w:r w:rsidR="008B50A5" w:rsidRPr="00FA714F">
        <w:rPr>
          <w:rFonts w:asciiTheme="minorBidi" w:hAnsiTheme="minorBidi"/>
          <w:sz w:val="24"/>
          <w:szCs w:val="24"/>
          <w:rtl/>
        </w:rPr>
        <w:t>תנועה</w:t>
      </w:r>
      <w:r w:rsidRPr="00FA714F">
        <w:rPr>
          <w:rFonts w:asciiTheme="minorBidi" w:hAnsiTheme="minorBidi"/>
          <w:sz w:val="24"/>
          <w:szCs w:val="24"/>
          <w:rtl/>
        </w:rPr>
        <w:t xml:space="preserve">, בית מלאכה או מטרה) ועל פי נושאי חתך: התפתחות המושג והמקצוע / </w:t>
      </w:r>
      <w:r w:rsidR="004766F3" w:rsidRPr="00FA714F">
        <w:rPr>
          <w:rFonts w:asciiTheme="minorBidi" w:hAnsiTheme="minorBidi"/>
          <w:sz w:val="24"/>
          <w:szCs w:val="24"/>
          <w:rtl/>
        </w:rPr>
        <w:t xml:space="preserve">חומרים, </w:t>
      </w:r>
      <w:r w:rsidRPr="00FA714F">
        <w:rPr>
          <w:rFonts w:asciiTheme="minorBidi" w:hAnsiTheme="minorBidi"/>
          <w:sz w:val="24"/>
          <w:szCs w:val="24"/>
          <w:rtl/>
        </w:rPr>
        <w:t xml:space="preserve">כלים, מיכון ושיטות עבודה / היבטים צורניים עיצוביים ואמנותיים / השפעות ותרומות תרבותיות-חברתיות-כלכליות ועוד. </w:t>
      </w:r>
    </w:p>
    <w:p w:rsidR="00006195" w:rsidRPr="00FA714F" w:rsidRDefault="00006195" w:rsidP="00006195">
      <w:pPr>
        <w:rPr>
          <w:rFonts w:asciiTheme="minorBidi" w:hAnsiTheme="minorBidi"/>
          <w:sz w:val="24"/>
          <w:szCs w:val="24"/>
          <w:rtl/>
        </w:rPr>
      </w:pPr>
      <w:r w:rsidRPr="00FA714F">
        <w:rPr>
          <w:rFonts w:asciiTheme="minorBidi" w:hAnsiTheme="minorBidi"/>
          <w:sz w:val="24"/>
          <w:szCs w:val="24"/>
          <w:rtl/>
        </w:rPr>
        <w:t xml:space="preserve">בתום הקורס </w:t>
      </w:r>
      <w:r w:rsidR="002F23CD" w:rsidRPr="00FA714F">
        <w:rPr>
          <w:rFonts w:asciiTheme="minorBidi" w:hAnsiTheme="minorBidi"/>
          <w:sz w:val="24"/>
          <w:szCs w:val="24"/>
          <w:rtl/>
        </w:rPr>
        <w:t>ת/</w:t>
      </w:r>
      <w:r w:rsidRPr="00FA714F">
        <w:rPr>
          <w:rFonts w:asciiTheme="minorBidi" w:hAnsiTheme="minorBidi"/>
          <w:sz w:val="24"/>
          <w:szCs w:val="24"/>
          <w:rtl/>
        </w:rPr>
        <w:t>יתבקש כל סטודנט/ית לכתוב עבודה מסכמת על אחד מהנושאים הנדונים.</w:t>
      </w:r>
    </w:p>
    <w:p w:rsidR="003B4E28" w:rsidRPr="00FA714F" w:rsidRDefault="003B4E28" w:rsidP="003B4E28">
      <w:pPr>
        <w:rPr>
          <w:rFonts w:asciiTheme="minorBidi" w:hAnsiTheme="minorBidi"/>
          <w:sz w:val="24"/>
          <w:szCs w:val="24"/>
          <w:rtl/>
        </w:rPr>
      </w:pPr>
      <w:r w:rsidRPr="00FA714F">
        <w:rPr>
          <w:rFonts w:asciiTheme="minorBidi" w:hAnsiTheme="minorBidi"/>
          <w:sz w:val="24"/>
          <w:szCs w:val="24"/>
          <w:rtl/>
        </w:rPr>
        <w:t>הקורס מיועד לתלמידי הצורפות בשנים א-ב, ופתוח לשנים ג-ד.</w:t>
      </w:r>
    </w:p>
    <w:p w:rsidR="003B4E28" w:rsidRPr="00FA714F" w:rsidRDefault="003B4E28" w:rsidP="00006195">
      <w:pPr>
        <w:pStyle w:val="a3"/>
        <w:spacing w:line="276" w:lineRule="auto"/>
        <w:rPr>
          <w:rFonts w:asciiTheme="minorBidi" w:hAnsiTheme="minorBidi" w:cstheme="minorBidi"/>
          <w:sz w:val="24"/>
          <w:u w:val="single"/>
          <w:rtl/>
        </w:rPr>
      </w:pPr>
    </w:p>
    <w:p w:rsidR="00E96D33" w:rsidRPr="00FA714F" w:rsidRDefault="00E96D33" w:rsidP="00E96D33">
      <w:pPr>
        <w:pStyle w:val="a3"/>
        <w:spacing w:line="276" w:lineRule="auto"/>
        <w:jc w:val="left"/>
        <w:rPr>
          <w:rFonts w:asciiTheme="minorBidi" w:hAnsiTheme="minorBidi" w:cstheme="minorBidi"/>
          <w:sz w:val="24"/>
          <w:rtl/>
        </w:rPr>
      </w:pPr>
      <w:r w:rsidRPr="00FA714F">
        <w:rPr>
          <w:rFonts w:asciiTheme="minorBidi" w:hAnsiTheme="minorBidi" w:cstheme="minorBidi"/>
          <w:sz w:val="24"/>
          <w:rtl/>
        </w:rPr>
        <w:t>קורס מתוקשב: לא</w:t>
      </w:r>
    </w:p>
    <w:p w:rsidR="00E96D33" w:rsidRPr="00FA714F" w:rsidRDefault="00E96D33" w:rsidP="00E96D33">
      <w:pPr>
        <w:pStyle w:val="a3"/>
        <w:spacing w:line="276" w:lineRule="auto"/>
        <w:jc w:val="left"/>
        <w:rPr>
          <w:rFonts w:asciiTheme="minorBidi" w:hAnsiTheme="minorBidi" w:cstheme="minorBidi"/>
          <w:sz w:val="24"/>
          <w:rtl/>
        </w:rPr>
      </w:pPr>
      <w:r w:rsidRPr="00FA714F">
        <w:rPr>
          <w:rFonts w:asciiTheme="minorBidi" w:hAnsiTheme="minorBidi" w:cstheme="minorBidi"/>
          <w:sz w:val="24"/>
          <w:rtl/>
        </w:rPr>
        <w:t>שעות קבלה: בתיאום מראש</w:t>
      </w:r>
    </w:p>
    <w:p w:rsidR="00E96D33" w:rsidRPr="00FA714F" w:rsidRDefault="00E96D33" w:rsidP="00E96D33">
      <w:pPr>
        <w:pStyle w:val="a3"/>
        <w:spacing w:line="276" w:lineRule="auto"/>
        <w:jc w:val="left"/>
        <w:rPr>
          <w:rFonts w:asciiTheme="minorBidi" w:hAnsiTheme="minorBidi" w:cstheme="minorBidi"/>
          <w:sz w:val="24"/>
        </w:rPr>
      </w:pPr>
      <w:r w:rsidRPr="00FA714F">
        <w:rPr>
          <w:rFonts w:asciiTheme="minorBidi" w:hAnsiTheme="minorBidi" w:cstheme="minorBidi"/>
          <w:sz w:val="24"/>
          <w:rtl/>
        </w:rPr>
        <w:t xml:space="preserve">כתובת: </w:t>
      </w:r>
      <w:r w:rsidRPr="00FA714F">
        <w:rPr>
          <w:rFonts w:asciiTheme="minorBidi" w:hAnsiTheme="minorBidi" w:cstheme="minorBidi"/>
          <w:sz w:val="24"/>
        </w:rPr>
        <w:t>einatleader@post.bezalel.ac.il</w:t>
      </w:r>
    </w:p>
    <w:p w:rsidR="00E96D33" w:rsidRPr="00FA714F" w:rsidRDefault="00E96D33" w:rsidP="00E96D33">
      <w:pPr>
        <w:pStyle w:val="a3"/>
        <w:spacing w:line="276" w:lineRule="auto"/>
        <w:jc w:val="left"/>
        <w:rPr>
          <w:rFonts w:asciiTheme="minorBidi" w:hAnsiTheme="minorBidi" w:cstheme="minorBidi"/>
          <w:sz w:val="24"/>
        </w:rPr>
      </w:pPr>
    </w:p>
    <w:p w:rsidR="00006195" w:rsidRPr="00FA714F" w:rsidRDefault="00006195" w:rsidP="00006195">
      <w:pPr>
        <w:pStyle w:val="a3"/>
        <w:spacing w:line="276" w:lineRule="auto"/>
        <w:jc w:val="left"/>
        <w:rPr>
          <w:rFonts w:asciiTheme="minorBidi" w:hAnsiTheme="minorBidi" w:cstheme="minorBidi"/>
          <w:sz w:val="24"/>
          <w:rtl/>
        </w:rPr>
      </w:pPr>
    </w:p>
    <w:p w:rsidR="00006195" w:rsidRPr="00FA714F" w:rsidRDefault="00E96D33" w:rsidP="00E96D33">
      <w:pPr>
        <w:pStyle w:val="a3"/>
        <w:spacing w:line="276" w:lineRule="auto"/>
        <w:jc w:val="left"/>
        <w:rPr>
          <w:rFonts w:asciiTheme="minorBidi" w:hAnsiTheme="minorBidi" w:cstheme="minorBidi"/>
          <w:sz w:val="24"/>
          <w:u w:val="single"/>
          <w:rtl/>
        </w:rPr>
      </w:pPr>
      <w:r w:rsidRPr="00FA714F">
        <w:rPr>
          <w:rFonts w:asciiTheme="minorBidi" w:hAnsiTheme="minorBidi" w:cstheme="minorBidi"/>
          <w:sz w:val="24"/>
          <w:u w:val="single"/>
          <w:rtl/>
        </w:rPr>
        <w:t xml:space="preserve">חומרי קריאה: </w:t>
      </w:r>
    </w:p>
    <w:p w:rsidR="00E96D33" w:rsidRPr="00FA714F" w:rsidRDefault="00E96D33" w:rsidP="00E96D33">
      <w:pPr>
        <w:pStyle w:val="a3"/>
        <w:spacing w:line="276" w:lineRule="auto"/>
        <w:jc w:val="left"/>
        <w:rPr>
          <w:rFonts w:asciiTheme="minorBidi" w:hAnsiTheme="minorBidi" w:cstheme="minorBidi"/>
          <w:sz w:val="24"/>
          <w:u w:val="single"/>
          <w:rtl/>
        </w:rPr>
      </w:pPr>
    </w:p>
    <w:p w:rsidR="00F30918" w:rsidRPr="00FA714F" w:rsidRDefault="00F30918" w:rsidP="00134E65">
      <w:pPr>
        <w:pStyle w:val="a3"/>
        <w:numPr>
          <w:ilvl w:val="0"/>
          <w:numId w:val="2"/>
        </w:numPr>
        <w:bidi w:val="0"/>
        <w:spacing w:line="276" w:lineRule="auto"/>
        <w:jc w:val="left"/>
        <w:rPr>
          <w:rFonts w:asciiTheme="minorBidi" w:hAnsiTheme="minorBidi" w:cstheme="minorBidi"/>
          <w:sz w:val="24"/>
        </w:rPr>
      </w:pPr>
      <w:r w:rsidRPr="00FA714F">
        <w:rPr>
          <w:rFonts w:asciiTheme="minorBidi" w:hAnsiTheme="minorBidi" w:cstheme="minorBidi"/>
          <w:sz w:val="24"/>
          <w:lang/>
        </w:rPr>
        <w:t xml:space="preserve">Ashbee (C.R) </w:t>
      </w:r>
      <w:r w:rsidRPr="00FA714F">
        <w:rPr>
          <w:rFonts w:asciiTheme="minorBidi" w:hAnsiTheme="minorBidi" w:cstheme="minorBidi"/>
          <w:sz w:val="24"/>
          <w:u w:val="single"/>
          <w:lang/>
        </w:rPr>
        <w:t>Modern English Silverwork</w:t>
      </w:r>
      <w:r w:rsidRPr="00FA714F">
        <w:rPr>
          <w:rFonts w:asciiTheme="minorBidi" w:hAnsiTheme="minorBidi" w:cstheme="minorBidi"/>
          <w:sz w:val="24"/>
          <w:lang/>
        </w:rPr>
        <w:t xml:space="preserve">, An Essay, 1974, </w:t>
      </w:r>
      <w:r w:rsidR="00134E65">
        <w:rPr>
          <w:rFonts w:asciiTheme="minorBidi" w:hAnsiTheme="minorBidi" w:cstheme="minorBidi"/>
          <w:sz w:val="24"/>
          <w:lang/>
        </w:rPr>
        <w:t>p</w:t>
      </w:r>
      <w:r w:rsidRPr="00FA714F">
        <w:rPr>
          <w:rFonts w:asciiTheme="minorBidi" w:hAnsiTheme="minorBidi" w:cstheme="minorBidi"/>
          <w:sz w:val="24"/>
          <w:lang/>
        </w:rPr>
        <w:t xml:space="preserve">ublication by </w:t>
      </w:r>
      <w:proofErr w:type="spellStart"/>
      <w:r w:rsidRPr="00FA714F">
        <w:rPr>
          <w:rFonts w:asciiTheme="minorBidi" w:hAnsiTheme="minorBidi" w:cstheme="minorBidi"/>
          <w:sz w:val="24"/>
          <w:lang/>
        </w:rPr>
        <w:t>B.Weinreb</w:t>
      </w:r>
      <w:proofErr w:type="spellEnd"/>
      <w:r w:rsidRPr="00FA714F">
        <w:rPr>
          <w:rFonts w:asciiTheme="minorBidi" w:hAnsiTheme="minorBidi" w:cstheme="minorBidi"/>
          <w:sz w:val="24"/>
          <w:lang/>
        </w:rPr>
        <w:t xml:space="preserve">, cloth bound; and </w:t>
      </w:r>
      <w:proofErr w:type="spellStart"/>
      <w:r w:rsidRPr="00FA714F">
        <w:rPr>
          <w:rFonts w:asciiTheme="minorBidi" w:hAnsiTheme="minorBidi" w:cstheme="minorBidi"/>
          <w:sz w:val="24"/>
          <w:lang/>
        </w:rPr>
        <w:t>Denaro</w:t>
      </w:r>
      <w:proofErr w:type="spellEnd"/>
      <w:r w:rsidR="00134E65">
        <w:rPr>
          <w:rFonts w:asciiTheme="minorBidi" w:hAnsiTheme="minorBidi" w:cstheme="minorBidi"/>
          <w:sz w:val="24"/>
          <w:lang/>
        </w:rPr>
        <w:t>.</w:t>
      </w:r>
      <w:r w:rsidRPr="00FA714F">
        <w:rPr>
          <w:rFonts w:asciiTheme="minorBidi" w:hAnsiTheme="minorBidi" w:cstheme="minorBidi"/>
          <w:sz w:val="24"/>
          <w:lang/>
        </w:rPr>
        <w:t xml:space="preserve"> </w:t>
      </w:r>
    </w:p>
    <w:p w:rsidR="00834D72" w:rsidRPr="00FA714F" w:rsidRDefault="00834D72" w:rsidP="00134E65">
      <w:pPr>
        <w:pStyle w:val="a3"/>
        <w:numPr>
          <w:ilvl w:val="0"/>
          <w:numId w:val="2"/>
        </w:numPr>
        <w:bidi w:val="0"/>
        <w:spacing w:line="276" w:lineRule="auto"/>
        <w:jc w:val="left"/>
        <w:rPr>
          <w:rFonts w:asciiTheme="minorBidi" w:hAnsiTheme="minorBidi" w:cstheme="minorBidi"/>
          <w:sz w:val="24"/>
        </w:rPr>
      </w:pPr>
      <w:proofErr w:type="spellStart"/>
      <w:r w:rsidRPr="00FA714F">
        <w:rPr>
          <w:rFonts w:asciiTheme="minorBidi" w:hAnsiTheme="minorBidi" w:cstheme="minorBidi"/>
          <w:sz w:val="24"/>
        </w:rPr>
        <w:t>Altshuler</w:t>
      </w:r>
      <w:proofErr w:type="spellEnd"/>
      <w:r w:rsidRPr="00FA714F">
        <w:rPr>
          <w:rFonts w:asciiTheme="minorBidi" w:hAnsiTheme="minorBidi" w:cstheme="minorBidi"/>
          <w:sz w:val="24"/>
        </w:rPr>
        <w:t xml:space="preserve">, David. (ed.)  </w:t>
      </w:r>
      <w:r w:rsidRPr="00FA714F">
        <w:rPr>
          <w:rFonts w:asciiTheme="minorBidi" w:hAnsiTheme="minorBidi" w:cstheme="minorBidi"/>
          <w:sz w:val="24"/>
          <w:u w:val="single"/>
        </w:rPr>
        <w:t xml:space="preserve">The Precious Legacy: Judaic Treasures from the </w:t>
      </w:r>
      <w:proofErr w:type="spellStart"/>
      <w:r w:rsidRPr="00FA714F">
        <w:rPr>
          <w:rFonts w:asciiTheme="minorBidi" w:hAnsiTheme="minorBidi" w:cstheme="minorBidi"/>
          <w:sz w:val="24"/>
          <w:u w:val="single"/>
        </w:rPr>
        <w:t>Chechoslovak</w:t>
      </w:r>
      <w:proofErr w:type="spellEnd"/>
      <w:r w:rsidRPr="00FA714F">
        <w:rPr>
          <w:rFonts w:asciiTheme="minorBidi" w:hAnsiTheme="minorBidi" w:cstheme="minorBidi"/>
          <w:sz w:val="24"/>
          <w:u w:val="single"/>
        </w:rPr>
        <w:t xml:space="preserve"> State Collections</w:t>
      </w:r>
      <w:r w:rsidRPr="00FA714F">
        <w:rPr>
          <w:rFonts w:asciiTheme="minorBidi" w:hAnsiTheme="minorBidi" w:cstheme="minorBidi"/>
          <w:sz w:val="24"/>
        </w:rPr>
        <w:t>, Summit Books, New York, 1983.</w:t>
      </w:r>
    </w:p>
    <w:p w:rsidR="002D79C5" w:rsidRPr="00134E65" w:rsidRDefault="002D79C5" w:rsidP="00134E65">
      <w:pPr>
        <w:pStyle w:val="a5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rPr>
          <w:rFonts w:asciiTheme="minorBidi" w:hAnsiTheme="minorBidi"/>
          <w:sz w:val="24"/>
          <w:szCs w:val="24"/>
        </w:rPr>
      </w:pPr>
      <w:r w:rsidRPr="00134E65">
        <w:rPr>
          <w:rFonts w:asciiTheme="minorBidi" w:hAnsiTheme="minorBidi"/>
          <w:sz w:val="24"/>
          <w:szCs w:val="24"/>
        </w:rPr>
        <w:lastRenderedPageBreak/>
        <w:t xml:space="preserve">Ben-Asher </w:t>
      </w:r>
      <w:proofErr w:type="spellStart"/>
      <w:r w:rsidRPr="00134E65">
        <w:rPr>
          <w:rFonts w:asciiTheme="minorBidi" w:hAnsiTheme="minorBidi"/>
          <w:sz w:val="24"/>
          <w:szCs w:val="24"/>
        </w:rPr>
        <w:t>Gitler</w:t>
      </w:r>
      <w:proofErr w:type="spellEnd"/>
      <w:r w:rsidRPr="00134E65">
        <w:rPr>
          <w:rFonts w:asciiTheme="minorBidi" w:hAnsiTheme="minorBidi"/>
          <w:sz w:val="24"/>
          <w:szCs w:val="24"/>
        </w:rPr>
        <w:t xml:space="preserve">, Inbal. </w:t>
      </w:r>
      <w:r w:rsidRPr="00134E65">
        <w:rPr>
          <w:rFonts w:asciiTheme="minorBidi" w:hAnsiTheme="minorBidi"/>
          <w:sz w:val="24"/>
          <w:szCs w:val="24"/>
          <w:u w:val="single"/>
        </w:rPr>
        <w:t xml:space="preserve">C.R. Ashbee's Jerusalem Years: Arts </w:t>
      </w:r>
      <w:proofErr w:type="gramStart"/>
      <w:r w:rsidRPr="00134E65">
        <w:rPr>
          <w:rFonts w:asciiTheme="minorBidi" w:hAnsiTheme="minorBidi"/>
          <w:sz w:val="24"/>
          <w:szCs w:val="24"/>
          <w:u w:val="single"/>
        </w:rPr>
        <w:t>and  Crafts</w:t>
      </w:r>
      <w:proofErr w:type="gramEnd"/>
      <w:r w:rsidRPr="00134E65">
        <w:rPr>
          <w:rFonts w:asciiTheme="minorBidi" w:hAnsiTheme="minorBidi"/>
          <w:sz w:val="24"/>
          <w:szCs w:val="24"/>
          <w:u w:val="single"/>
        </w:rPr>
        <w:t>, Orientalism and British Regionalism</w:t>
      </w:r>
      <w:r w:rsidRPr="00134E65">
        <w:rPr>
          <w:rFonts w:asciiTheme="minorBidi" w:hAnsiTheme="minorBidi"/>
          <w:sz w:val="24"/>
          <w:szCs w:val="24"/>
        </w:rPr>
        <w:t xml:space="preserve">,  </w:t>
      </w:r>
      <w:proofErr w:type="spellStart"/>
      <w:r w:rsidRPr="00134E65">
        <w:rPr>
          <w:rFonts w:ascii="Arial" w:hAnsi="Arial" w:cs="Arial"/>
          <w:sz w:val="24"/>
          <w:szCs w:val="24"/>
          <w:shd w:val="clear" w:color="auto" w:fill="FFFFFF"/>
        </w:rPr>
        <w:t>Assaph</w:t>
      </w:r>
      <w:proofErr w:type="spellEnd"/>
      <w:r w:rsidRPr="00134E65">
        <w:rPr>
          <w:rFonts w:ascii="Arial" w:hAnsi="Arial" w:cs="Arial"/>
          <w:sz w:val="24"/>
          <w:szCs w:val="24"/>
          <w:shd w:val="clear" w:color="auto" w:fill="FFFFFF"/>
        </w:rPr>
        <w:t>: Studies in</w:t>
      </w:r>
      <w:r w:rsidRPr="00134E6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34E65">
        <w:rPr>
          <w:rStyle w:val="af1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Art</w:t>
      </w:r>
      <w:r w:rsidRPr="00134E6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34E65">
        <w:rPr>
          <w:rFonts w:ascii="Arial" w:hAnsi="Arial" w:cs="Arial"/>
          <w:sz w:val="24"/>
          <w:szCs w:val="24"/>
          <w:shd w:val="clear" w:color="auto" w:fill="FFFFFF"/>
        </w:rPr>
        <w:t xml:space="preserve">History, </w:t>
      </w:r>
      <w:r w:rsidR="00134E65" w:rsidRPr="00134E65">
        <w:rPr>
          <w:rFonts w:ascii="Arial" w:hAnsi="Arial" w:cs="Arial"/>
          <w:sz w:val="24"/>
          <w:szCs w:val="24"/>
          <w:shd w:val="clear" w:color="auto" w:fill="FFFFFF"/>
        </w:rPr>
        <w:t xml:space="preserve">No. 5, </w:t>
      </w:r>
      <w:r w:rsidRPr="00134E65">
        <w:rPr>
          <w:rFonts w:ascii="Arial" w:hAnsi="Arial" w:cs="Arial"/>
          <w:sz w:val="24"/>
          <w:szCs w:val="24"/>
          <w:shd w:val="clear" w:color="auto" w:fill="FFFFFF"/>
        </w:rPr>
        <w:t>2000,</w:t>
      </w:r>
      <w:r w:rsidRPr="00134E65">
        <w:rPr>
          <w:rFonts w:asciiTheme="minorBidi" w:hAnsiTheme="minorBidi"/>
          <w:sz w:val="24"/>
          <w:szCs w:val="24"/>
        </w:rPr>
        <w:t xml:space="preserve"> pp. 29 -52. </w:t>
      </w:r>
    </w:p>
    <w:p w:rsidR="00D928E9" w:rsidRPr="00FA714F" w:rsidRDefault="00D928E9" w:rsidP="00134E65">
      <w:pPr>
        <w:pStyle w:val="a5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rPr>
          <w:rFonts w:asciiTheme="minorBidi" w:hAnsiTheme="minorBidi"/>
          <w:sz w:val="24"/>
          <w:szCs w:val="24"/>
        </w:rPr>
      </w:pPr>
      <w:proofErr w:type="gramStart"/>
      <w:r w:rsidRPr="00FA714F">
        <w:rPr>
          <w:rFonts w:asciiTheme="minorBidi" w:eastAsia="Code2000" w:hAnsiTheme="minorBidi"/>
          <w:sz w:val="24"/>
          <w:szCs w:val="24"/>
        </w:rPr>
        <w:t>de</w:t>
      </w:r>
      <w:proofErr w:type="gramEnd"/>
      <w:r w:rsidRPr="00FA714F">
        <w:rPr>
          <w:rFonts w:asciiTheme="minorBidi" w:eastAsia="Code2000" w:hAnsiTheme="minorBidi"/>
          <w:sz w:val="24"/>
          <w:szCs w:val="24"/>
        </w:rPr>
        <w:t xml:space="preserve"> </w:t>
      </w:r>
      <w:proofErr w:type="spellStart"/>
      <w:r w:rsidRPr="00FA714F">
        <w:rPr>
          <w:rFonts w:asciiTheme="minorBidi" w:eastAsia="Code2000" w:hAnsiTheme="minorBidi"/>
          <w:sz w:val="24"/>
          <w:szCs w:val="24"/>
        </w:rPr>
        <w:t>Bruijn</w:t>
      </w:r>
      <w:proofErr w:type="spellEnd"/>
      <w:r w:rsidRPr="00FA714F">
        <w:rPr>
          <w:rFonts w:asciiTheme="minorBidi" w:eastAsia="Code2000" w:hAnsiTheme="minorBidi"/>
          <w:sz w:val="24"/>
          <w:szCs w:val="24"/>
        </w:rPr>
        <w:t xml:space="preserve">, Erik and Dudley, </w:t>
      </w:r>
      <w:proofErr w:type="spellStart"/>
      <w:r w:rsidRPr="00FA714F">
        <w:rPr>
          <w:rFonts w:asciiTheme="minorBidi" w:eastAsia="Code2000" w:hAnsiTheme="minorBidi"/>
          <w:sz w:val="24"/>
          <w:szCs w:val="24"/>
        </w:rPr>
        <w:t>Dennine</w:t>
      </w:r>
      <w:proofErr w:type="spellEnd"/>
      <w:r w:rsidRPr="00FA714F">
        <w:rPr>
          <w:rFonts w:asciiTheme="minorBidi" w:eastAsia="Code2000" w:hAnsiTheme="minorBidi"/>
          <w:sz w:val="24"/>
          <w:szCs w:val="24"/>
        </w:rPr>
        <w:t xml:space="preserve">. </w:t>
      </w:r>
      <w:r w:rsidRPr="00FA714F">
        <w:rPr>
          <w:rFonts w:asciiTheme="minorBidi" w:eastAsia="Code2000" w:hAnsiTheme="minorBidi"/>
          <w:sz w:val="24"/>
          <w:szCs w:val="24"/>
          <w:u w:val="single"/>
        </w:rPr>
        <w:t xml:space="preserve">The </w:t>
      </w:r>
      <w:proofErr w:type="spellStart"/>
      <w:r w:rsidRPr="00FA714F">
        <w:rPr>
          <w:rFonts w:asciiTheme="minorBidi" w:eastAsia="Code2000" w:hAnsiTheme="minorBidi"/>
          <w:sz w:val="24"/>
          <w:szCs w:val="24"/>
          <w:u w:val="single"/>
        </w:rPr>
        <w:t>Humeima</w:t>
      </w:r>
      <w:proofErr w:type="spellEnd"/>
      <w:r w:rsidRPr="00FA714F">
        <w:rPr>
          <w:rFonts w:asciiTheme="minorBidi" w:eastAsia="Code2000" w:hAnsiTheme="minorBidi"/>
          <w:sz w:val="24"/>
          <w:szCs w:val="24"/>
          <w:u w:val="single"/>
        </w:rPr>
        <w:t xml:space="preserve"> Hoard: Byzantine and Sasanian Coins and Jewelry from Southern Jordan</w:t>
      </w:r>
      <w:r w:rsidRPr="00FA714F">
        <w:rPr>
          <w:rFonts w:asciiTheme="minorBidi" w:eastAsia="Code2000" w:hAnsiTheme="minorBidi"/>
          <w:sz w:val="24"/>
          <w:szCs w:val="24"/>
        </w:rPr>
        <w:t>, American Journal of Archaeology, Vol. 99, No. 4 (Oct., 1995), pp. 683-697.</w:t>
      </w:r>
    </w:p>
    <w:p w:rsidR="00006195" w:rsidRPr="00FA714F" w:rsidRDefault="00006195" w:rsidP="00134E65">
      <w:pPr>
        <w:pStyle w:val="a5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rPr>
          <w:rFonts w:asciiTheme="minorBidi" w:hAnsiTheme="minorBidi"/>
          <w:sz w:val="24"/>
          <w:szCs w:val="24"/>
        </w:rPr>
      </w:pPr>
      <w:proofErr w:type="spellStart"/>
      <w:r w:rsidRPr="00FA714F">
        <w:rPr>
          <w:rFonts w:asciiTheme="minorBidi" w:hAnsiTheme="minorBidi"/>
          <w:sz w:val="24"/>
          <w:szCs w:val="24"/>
        </w:rPr>
        <w:t>Carocci</w:t>
      </w:r>
      <w:proofErr w:type="spellEnd"/>
      <w:r w:rsidRPr="00FA714F">
        <w:rPr>
          <w:rFonts w:asciiTheme="minorBidi" w:hAnsiTheme="minorBidi"/>
          <w:sz w:val="24"/>
          <w:szCs w:val="24"/>
        </w:rPr>
        <w:t xml:space="preserve">, Max. Ritual &amp; </w:t>
      </w:r>
      <w:proofErr w:type="spellStart"/>
      <w:r w:rsidRPr="00FA714F">
        <w:rPr>
          <w:rFonts w:asciiTheme="minorBidi" w:hAnsiTheme="minorBidi"/>
          <w:sz w:val="24"/>
          <w:szCs w:val="24"/>
        </w:rPr>
        <w:t>Honour</w:t>
      </w:r>
      <w:proofErr w:type="spellEnd"/>
      <w:r w:rsidRPr="00FA714F">
        <w:rPr>
          <w:rFonts w:asciiTheme="minorBidi" w:hAnsiTheme="minorBidi"/>
          <w:sz w:val="24"/>
          <w:szCs w:val="24"/>
        </w:rPr>
        <w:t xml:space="preserve">: </w:t>
      </w:r>
      <w:r w:rsidRPr="00FA714F">
        <w:rPr>
          <w:rFonts w:asciiTheme="minorBidi" w:hAnsiTheme="minorBidi"/>
          <w:sz w:val="24"/>
          <w:szCs w:val="24"/>
          <w:u w:val="single"/>
        </w:rPr>
        <w:t>Warriors of the North American Plains</w:t>
      </w:r>
      <w:r w:rsidRPr="00FA714F">
        <w:rPr>
          <w:rFonts w:asciiTheme="minorBidi" w:hAnsiTheme="minorBidi"/>
          <w:sz w:val="24"/>
          <w:szCs w:val="24"/>
        </w:rPr>
        <w:t xml:space="preserve">, </w:t>
      </w:r>
      <w:proofErr w:type="gramStart"/>
      <w:r w:rsidRPr="00FA714F">
        <w:rPr>
          <w:rFonts w:asciiTheme="minorBidi" w:hAnsiTheme="minorBidi"/>
          <w:sz w:val="24"/>
          <w:szCs w:val="24"/>
        </w:rPr>
        <w:t>The</w:t>
      </w:r>
      <w:proofErr w:type="gramEnd"/>
      <w:r w:rsidRPr="00FA714F">
        <w:rPr>
          <w:rFonts w:asciiTheme="minorBidi" w:hAnsiTheme="minorBidi"/>
          <w:sz w:val="24"/>
          <w:szCs w:val="24"/>
        </w:rPr>
        <w:t xml:space="preserve"> British Museum Press, London, 2011.</w:t>
      </w:r>
    </w:p>
    <w:p w:rsidR="00D57160" w:rsidRPr="00FA714F" w:rsidRDefault="00D57160" w:rsidP="00134E65">
      <w:pPr>
        <w:pStyle w:val="a5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rPr>
          <w:rFonts w:asciiTheme="minorBidi" w:hAnsiTheme="minorBidi"/>
          <w:sz w:val="24"/>
          <w:szCs w:val="24"/>
        </w:rPr>
      </w:pPr>
      <w:r w:rsidRPr="00FA714F">
        <w:rPr>
          <w:rFonts w:asciiTheme="minorBidi" w:hAnsiTheme="minorBidi"/>
          <w:sz w:val="24"/>
          <w:szCs w:val="24"/>
        </w:rPr>
        <w:t xml:space="preserve">Cherry, John. </w:t>
      </w:r>
      <w:r w:rsidRPr="00FA714F">
        <w:rPr>
          <w:rFonts w:asciiTheme="minorBidi" w:eastAsia="Code2000" w:hAnsiTheme="minorBidi"/>
          <w:sz w:val="24"/>
          <w:szCs w:val="24"/>
          <w:u w:val="single"/>
        </w:rPr>
        <w:t xml:space="preserve">Late Fourteenth-Century Jewellery: The Inventory of November 1399, </w:t>
      </w:r>
      <w:r w:rsidRPr="00FA714F">
        <w:rPr>
          <w:rFonts w:asciiTheme="minorBidi" w:eastAsia="Code2000" w:hAnsiTheme="minorBidi"/>
          <w:sz w:val="24"/>
          <w:szCs w:val="24"/>
        </w:rPr>
        <w:t>The Burlington Magazine, Vol. 130, No. 1019, Special Issue on English Gothic Art (Feb.</w:t>
      </w:r>
      <w:proofErr w:type="gramStart"/>
      <w:r w:rsidRPr="00FA714F">
        <w:rPr>
          <w:rFonts w:asciiTheme="minorBidi" w:eastAsia="Code2000" w:hAnsiTheme="minorBidi"/>
          <w:sz w:val="24"/>
          <w:szCs w:val="24"/>
        </w:rPr>
        <w:t>,1988</w:t>
      </w:r>
      <w:proofErr w:type="gramEnd"/>
      <w:r w:rsidRPr="00FA714F">
        <w:rPr>
          <w:rFonts w:asciiTheme="minorBidi" w:eastAsia="Code2000" w:hAnsiTheme="minorBidi"/>
          <w:sz w:val="24"/>
          <w:szCs w:val="24"/>
        </w:rPr>
        <w:t>), pp. 137-140.</w:t>
      </w:r>
    </w:p>
    <w:p w:rsidR="00006195" w:rsidRPr="00FA714F" w:rsidRDefault="00006195" w:rsidP="00134E65">
      <w:pPr>
        <w:pStyle w:val="a3"/>
        <w:numPr>
          <w:ilvl w:val="0"/>
          <w:numId w:val="2"/>
        </w:numPr>
        <w:bidi w:val="0"/>
        <w:spacing w:line="276" w:lineRule="auto"/>
        <w:jc w:val="left"/>
        <w:rPr>
          <w:rFonts w:asciiTheme="minorBidi" w:hAnsiTheme="minorBidi" w:cstheme="minorBidi"/>
          <w:sz w:val="24"/>
        </w:rPr>
      </w:pPr>
      <w:r w:rsidRPr="00FA714F">
        <w:rPr>
          <w:rFonts w:asciiTheme="minorBidi" w:hAnsiTheme="minorBidi" w:cstheme="minorBidi"/>
          <w:sz w:val="24"/>
        </w:rPr>
        <w:t xml:space="preserve">Cherry, John. </w:t>
      </w:r>
      <w:r w:rsidRPr="00FA714F">
        <w:rPr>
          <w:rFonts w:asciiTheme="minorBidi" w:hAnsiTheme="minorBidi" w:cstheme="minorBidi"/>
          <w:sz w:val="24"/>
          <w:u w:val="single"/>
        </w:rPr>
        <w:t>The Holy Thorn Reliquary</w:t>
      </w:r>
      <w:r w:rsidRPr="00FA714F">
        <w:rPr>
          <w:rFonts w:asciiTheme="minorBidi" w:hAnsiTheme="minorBidi" w:cstheme="minorBidi"/>
          <w:sz w:val="24"/>
        </w:rPr>
        <w:t xml:space="preserve">, </w:t>
      </w:r>
      <w:proofErr w:type="gramStart"/>
      <w:r w:rsidRPr="00FA714F">
        <w:rPr>
          <w:rFonts w:asciiTheme="minorBidi" w:hAnsiTheme="minorBidi" w:cstheme="minorBidi"/>
          <w:sz w:val="24"/>
        </w:rPr>
        <w:t>The</w:t>
      </w:r>
      <w:proofErr w:type="gramEnd"/>
      <w:r w:rsidRPr="00FA714F">
        <w:rPr>
          <w:rFonts w:asciiTheme="minorBidi" w:hAnsiTheme="minorBidi" w:cstheme="minorBidi"/>
          <w:sz w:val="24"/>
        </w:rPr>
        <w:t xml:space="preserve"> British Museum Press, London, 2010.</w:t>
      </w:r>
    </w:p>
    <w:p w:rsidR="00D928E9" w:rsidRPr="00FA714F" w:rsidRDefault="00006195" w:rsidP="00134E65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line="276" w:lineRule="auto"/>
        <w:jc w:val="left"/>
        <w:rPr>
          <w:rFonts w:asciiTheme="minorBidi" w:eastAsia="Code2000" w:hAnsiTheme="minorBidi" w:cstheme="minorBidi"/>
          <w:sz w:val="24"/>
        </w:rPr>
      </w:pPr>
      <w:r w:rsidRPr="00FA714F">
        <w:rPr>
          <w:rFonts w:asciiTheme="minorBidi" w:hAnsiTheme="minorBidi" w:cstheme="minorBidi"/>
          <w:sz w:val="24"/>
        </w:rPr>
        <w:t xml:space="preserve">Cherry, John. </w:t>
      </w:r>
      <w:r w:rsidRPr="00FA714F">
        <w:rPr>
          <w:rFonts w:asciiTheme="minorBidi" w:hAnsiTheme="minorBidi" w:cstheme="minorBidi"/>
          <w:sz w:val="24"/>
          <w:u w:val="single"/>
        </w:rPr>
        <w:t>Medieval Goldsmiths</w:t>
      </w:r>
      <w:r w:rsidRPr="00FA714F">
        <w:rPr>
          <w:rFonts w:asciiTheme="minorBidi" w:hAnsiTheme="minorBidi" w:cstheme="minorBidi"/>
          <w:sz w:val="24"/>
        </w:rPr>
        <w:t>, The British Museum Press, London, 2</w:t>
      </w:r>
      <w:r w:rsidRPr="00FA714F">
        <w:rPr>
          <w:rFonts w:asciiTheme="minorBidi" w:hAnsiTheme="minorBidi" w:cstheme="minorBidi"/>
          <w:sz w:val="24"/>
          <w:vertAlign w:val="superscript"/>
        </w:rPr>
        <w:t>nd</w:t>
      </w:r>
      <w:r w:rsidRPr="00FA714F">
        <w:rPr>
          <w:rFonts w:asciiTheme="minorBidi" w:hAnsiTheme="minorBidi" w:cstheme="minorBidi"/>
          <w:sz w:val="24"/>
        </w:rPr>
        <w:t xml:space="preserve"> edition 2011.</w:t>
      </w:r>
    </w:p>
    <w:p w:rsidR="00215669" w:rsidRPr="00FA714F" w:rsidRDefault="00D928E9" w:rsidP="00134E65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line="276" w:lineRule="auto"/>
        <w:jc w:val="left"/>
        <w:rPr>
          <w:rFonts w:asciiTheme="minorBidi" w:hAnsiTheme="minorBidi" w:cstheme="minorBidi"/>
          <w:sz w:val="24"/>
        </w:rPr>
      </w:pPr>
      <w:r w:rsidRPr="00FA714F">
        <w:rPr>
          <w:rFonts w:asciiTheme="minorBidi" w:eastAsia="Code2000" w:hAnsiTheme="minorBidi" w:cstheme="minorBidi"/>
          <w:sz w:val="24"/>
        </w:rPr>
        <w:t xml:space="preserve">Cornelius, Charles O. </w:t>
      </w:r>
      <w:r w:rsidRPr="00FA714F">
        <w:rPr>
          <w:rFonts w:asciiTheme="minorBidi" w:eastAsia="Code2000" w:hAnsiTheme="minorBidi" w:cstheme="minorBidi"/>
          <w:sz w:val="24"/>
          <w:u w:val="single"/>
        </w:rPr>
        <w:t>Early American Jewelry</w:t>
      </w:r>
      <w:r w:rsidRPr="00FA714F">
        <w:rPr>
          <w:rFonts w:asciiTheme="minorBidi" w:eastAsia="Code2000" w:hAnsiTheme="minorBidi" w:cstheme="minorBidi"/>
          <w:sz w:val="24"/>
        </w:rPr>
        <w:t>, The Metropolitan Museum of Art Bulletin, Vol. 21, No. 4, Part 1 (Apr., 1926), pp. 99-101.</w:t>
      </w:r>
    </w:p>
    <w:p w:rsidR="00215669" w:rsidRPr="00FA714F" w:rsidRDefault="00215669" w:rsidP="00134E65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line="276" w:lineRule="auto"/>
        <w:jc w:val="left"/>
        <w:rPr>
          <w:rFonts w:asciiTheme="minorBidi" w:hAnsiTheme="minorBidi" w:cstheme="minorBidi"/>
          <w:sz w:val="24"/>
        </w:rPr>
      </w:pPr>
      <w:r w:rsidRPr="00FA714F">
        <w:rPr>
          <w:rFonts w:asciiTheme="minorBidi" w:hAnsiTheme="minorBidi" w:cstheme="minorBidi"/>
          <w:sz w:val="24"/>
        </w:rPr>
        <w:t xml:space="preserve">Clark, Charlotte R. </w:t>
      </w:r>
      <w:r w:rsidRPr="00FA714F">
        <w:rPr>
          <w:rFonts w:asciiTheme="minorBidi" w:hAnsiTheme="minorBidi" w:cstheme="minorBidi"/>
          <w:sz w:val="24"/>
          <w:u w:val="single"/>
        </w:rPr>
        <w:t>Egyptian Granular Jewelry</w:t>
      </w:r>
      <w:r w:rsidR="0059339D" w:rsidRPr="00FA714F">
        <w:rPr>
          <w:rFonts w:asciiTheme="minorBidi" w:hAnsiTheme="minorBidi" w:cstheme="minorBidi"/>
          <w:sz w:val="24"/>
        </w:rPr>
        <w:t>, the</w:t>
      </w:r>
      <w:r w:rsidRPr="00FA714F">
        <w:rPr>
          <w:rFonts w:asciiTheme="minorBidi" w:hAnsiTheme="minorBidi" w:cstheme="minorBidi"/>
          <w:sz w:val="24"/>
        </w:rPr>
        <w:t xml:space="preserve"> Metropolitan Museum of Art Bulletin, Vol. 23, No. 10 (Oct., 1928), pp. 249-253.</w:t>
      </w:r>
    </w:p>
    <w:p w:rsidR="00834D72" w:rsidRPr="00FA714F" w:rsidRDefault="00834D72" w:rsidP="00134E65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line="276" w:lineRule="auto"/>
        <w:jc w:val="left"/>
        <w:rPr>
          <w:rFonts w:asciiTheme="minorBidi" w:hAnsiTheme="minorBidi" w:cstheme="minorBidi"/>
          <w:sz w:val="24"/>
        </w:rPr>
      </w:pPr>
      <w:r w:rsidRPr="00FA714F">
        <w:rPr>
          <w:rFonts w:asciiTheme="minorBidi" w:hAnsiTheme="minorBidi" w:cstheme="minorBidi"/>
          <w:sz w:val="24"/>
        </w:rPr>
        <w:t xml:space="preserve">Dresser, Christopher. 1873. </w:t>
      </w:r>
      <w:r w:rsidRPr="00FA714F">
        <w:rPr>
          <w:rFonts w:asciiTheme="minorBidi" w:hAnsiTheme="minorBidi" w:cstheme="minorBidi"/>
          <w:sz w:val="24"/>
          <w:u w:val="single"/>
        </w:rPr>
        <w:t>Principles of Victorian Decorative Design</w:t>
      </w:r>
      <w:r w:rsidRPr="00FA714F">
        <w:rPr>
          <w:rFonts w:asciiTheme="minorBidi" w:hAnsiTheme="minorBidi" w:cstheme="minorBidi"/>
          <w:sz w:val="24"/>
        </w:rPr>
        <w:t xml:space="preserve">, New York: Dover Publications, 1995. </w:t>
      </w:r>
    </w:p>
    <w:p w:rsidR="00834D72" w:rsidRPr="00FA714F" w:rsidRDefault="00834D72" w:rsidP="00134E65">
      <w:pPr>
        <w:pStyle w:val="a5"/>
        <w:numPr>
          <w:ilvl w:val="0"/>
          <w:numId w:val="2"/>
        </w:numPr>
        <w:bidi w:val="0"/>
        <w:spacing w:after="120"/>
        <w:rPr>
          <w:rFonts w:asciiTheme="minorBidi" w:hAnsiTheme="minorBidi"/>
          <w:sz w:val="24"/>
          <w:szCs w:val="24"/>
        </w:rPr>
      </w:pPr>
      <w:r w:rsidRPr="00FA714F">
        <w:rPr>
          <w:rFonts w:asciiTheme="minorBidi" w:hAnsiTheme="minorBidi"/>
          <w:sz w:val="24"/>
          <w:szCs w:val="24"/>
        </w:rPr>
        <w:t xml:space="preserve">Dresser, Christopher. “Studies in Design.” 1874-76. </w:t>
      </w:r>
      <w:proofErr w:type="gramStart"/>
      <w:r w:rsidRPr="00FA714F">
        <w:rPr>
          <w:rFonts w:asciiTheme="minorBidi" w:hAnsiTheme="minorBidi"/>
          <w:sz w:val="24"/>
          <w:szCs w:val="24"/>
        </w:rPr>
        <w:t>In</w:t>
      </w:r>
      <w:proofErr w:type="gramEnd"/>
      <w:r w:rsidRPr="00FA714F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A714F">
        <w:rPr>
          <w:rFonts w:asciiTheme="minorBidi" w:hAnsiTheme="minorBidi"/>
          <w:sz w:val="24"/>
          <w:szCs w:val="24"/>
        </w:rPr>
        <w:t>Mallgrave</w:t>
      </w:r>
      <w:proofErr w:type="spellEnd"/>
      <w:r w:rsidRPr="00FA714F">
        <w:rPr>
          <w:rFonts w:asciiTheme="minorBidi" w:hAnsiTheme="minorBidi"/>
          <w:sz w:val="24"/>
          <w:szCs w:val="24"/>
        </w:rPr>
        <w:t xml:space="preserve"> and </w:t>
      </w:r>
      <w:proofErr w:type="spellStart"/>
      <w:r w:rsidRPr="00FA714F">
        <w:rPr>
          <w:rFonts w:asciiTheme="minorBidi" w:hAnsiTheme="minorBidi"/>
          <w:sz w:val="24"/>
          <w:szCs w:val="24"/>
        </w:rPr>
        <w:t>Contandriopoulos</w:t>
      </w:r>
      <w:proofErr w:type="spellEnd"/>
      <w:r w:rsidRPr="00FA714F">
        <w:rPr>
          <w:rFonts w:asciiTheme="minorBidi" w:hAnsiTheme="minorBidi"/>
          <w:sz w:val="24"/>
          <w:szCs w:val="24"/>
        </w:rPr>
        <w:t xml:space="preserve">, </w:t>
      </w:r>
      <w:r w:rsidRPr="00FA714F">
        <w:rPr>
          <w:rFonts w:asciiTheme="minorBidi" w:hAnsiTheme="minorBidi"/>
          <w:sz w:val="24"/>
          <w:szCs w:val="24"/>
          <w:u w:val="single"/>
        </w:rPr>
        <w:t>Architectural Theory. Vol 2: An Anthology from 1871-2005</w:t>
      </w:r>
      <w:r w:rsidRPr="00FA714F">
        <w:rPr>
          <w:rFonts w:asciiTheme="minorBidi" w:hAnsiTheme="minorBidi"/>
          <w:sz w:val="24"/>
          <w:szCs w:val="24"/>
        </w:rPr>
        <w:t>, 6–7.</w:t>
      </w:r>
    </w:p>
    <w:p w:rsidR="00006195" w:rsidRPr="00FA714F" w:rsidRDefault="00006195" w:rsidP="00134E65">
      <w:pPr>
        <w:pStyle w:val="a3"/>
        <w:numPr>
          <w:ilvl w:val="0"/>
          <w:numId w:val="2"/>
        </w:numPr>
        <w:bidi w:val="0"/>
        <w:spacing w:line="276" w:lineRule="auto"/>
        <w:jc w:val="left"/>
        <w:rPr>
          <w:rFonts w:asciiTheme="minorBidi" w:hAnsiTheme="minorBidi" w:cstheme="minorBidi"/>
          <w:sz w:val="24"/>
        </w:rPr>
      </w:pPr>
      <w:proofErr w:type="spellStart"/>
      <w:r w:rsidRPr="00FA714F">
        <w:rPr>
          <w:rFonts w:asciiTheme="minorBidi" w:hAnsiTheme="minorBidi" w:cstheme="minorBidi"/>
          <w:sz w:val="24"/>
        </w:rPr>
        <w:t>Eichhorn-Johannsen</w:t>
      </w:r>
      <w:proofErr w:type="spellEnd"/>
      <w:r w:rsidRPr="00FA714F">
        <w:rPr>
          <w:rFonts w:asciiTheme="minorBidi" w:hAnsiTheme="minorBidi" w:cstheme="minorBidi"/>
          <w:sz w:val="24"/>
        </w:rPr>
        <w:t xml:space="preserve">, </w:t>
      </w:r>
      <w:proofErr w:type="spellStart"/>
      <w:r w:rsidRPr="00FA714F">
        <w:rPr>
          <w:rFonts w:asciiTheme="minorBidi" w:hAnsiTheme="minorBidi" w:cstheme="minorBidi"/>
          <w:sz w:val="24"/>
        </w:rPr>
        <w:t>Maren</w:t>
      </w:r>
      <w:proofErr w:type="spellEnd"/>
      <w:r w:rsidRPr="00FA714F">
        <w:rPr>
          <w:rFonts w:asciiTheme="minorBidi" w:hAnsiTheme="minorBidi" w:cstheme="minorBidi"/>
          <w:sz w:val="24"/>
        </w:rPr>
        <w:t xml:space="preserve"> and </w:t>
      </w:r>
      <w:proofErr w:type="spellStart"/>
      <w:r w:rsidRPr="00FA714F">
        <w:rPr>
          <w:rFonts w:asciiTheme="minorBidi" w:hAnsiTheme="minorBidi" w:cstheme="minorBidi"/>
          <w:sz w:val="24"/>
        </w:rPr>
        <w:t>Rasche</w:t>
      </w:r>
      <w:proofErr w:type="spellEnd"/>
      <w:r w:rsidRPr="00FA714F">
        <w:rPr>
          <w:rFonts w:asciiTheme="minorBidi" w:hAnsiTheme="minorBidi" w:cstheme="minorBidi"/>
          <w:sz w:val="24"/>
        </w:rPr>
        <w:t xml:space="preserve">, </w:t>
      </w:r>
      <w:proofErr w:type="spellStart"/>
      <w:r w:rsidRPr="00FA714F">
        <w:rPr>
          <w:rFonts w:asciiTheme="minorBidi" w:hAnsiTheme="minorBidi" w:cstheme="minorBidi"/>
          <w:sz w:val="24"/>
        </w:rPr>
        <w:t>Adelheid</w:t>
      </w:r>
      <w:proofErr w:type="spellEnd"/>
      <w:r w:rsidRPr="00FA714F">
        <w:rPr>
          <w:rFonts w:asciiTheme="minorBidi" w:hAnsiTheme="minorBidi" w:cstheme="minorBidi"/>
          <w:sz w:val="24"/>
        </w:rPr>
        <w:t xml:space="preserve"> (Eds.), </w:t>
      </w:r>
      <w:r w:rsidRPr="00FA714F">
        <w:rPr>
          <w:rFonts w:asciiTheme="minorBidi" w:hAnsiTheme="minorBidi" w:cstheme="minorBidi"/>
          <w:sz w:val="24"/>
          <w:u w:val="single"/>
        </w:rPr>
        <w:t>25,000 years of Jewelry</w:t>
      </w:r>
      <w:r w:rsidRPr="00FA714F">
        <w:rPr>
          <w:rFonts w:asciiTheme="minorBidi" w:hAnsiTheme="minorBidi" w:cstheme="minorBidi"/>
          <w:sz w:val="24"/>
        </w:rPr>
        <w:t xml:space="preserve">, Staatliche </w:t>
      </w:r>
      <w:proofErr w:type="spellStart"/>
      <w:r w:rsidRPr="00FA714F">
        <w:rPr>
          <w:rFonts w:asciiTheme="minorBidi" w:hAnsiTheme="minorBidi" w:cstheme="minorBidi"/>
          <w:sz w:val="24"/>
        </w:rPr>
        <w:t>Museen</w:t>
      </w:r>
      <w:proofErr w:type="spellEnd"/>
      <w:r w:rsidRPr="00FA714F">
        <w:rPr>
          <w:rFonts w:asciiTheme="minorBidi" w:hAnsiTheme="minorBidi" w:cstheme="minorBidi"/>
          <w:sz w:val="24"/>
        </w:rPr>
        <w:t xml:space="preserve"> </w:t>
      </w:r>
      <w:proofErr w:type="spellStart"/>
      <w:r w:rsidRPr="00FA714F">
        <w:rPr>
          <w:rFonts w:asciiTheme="minorBidi" w:hAnsiTheme="minorBidi" w:cstheme="minorBidi"/>
          <w:sz w:val="24"/>
        </w:rPr>
        <w:t>Zu</w:t>
      </w:r>
      <w:proofErr w:type="spellEnd"/>
      <w:r w:rsidRPr="00FA714F">
        <w:rPr>
          <w:rFonts w:asciiTheme="minorBidi" w:hAnsiTheme="minorBidi" w:cstheme="minorBidi"/>
          <w:sz w:val="24"/>
        </w:rPr>
        <w:t xml:space="preserve"> Berlin, </w:t>
      </w:r>
      <w:proofErr w:type="spellStart"/>
      <w:r w:rsidRPr="00FA714F">
        <w:rPr>
          <w:rFonts w:asciiTheme="minorBidi" w:hAnsiTheme="minorBidi" w:cstheme="minorBidi"/>
          <w:sz w:val="24"/>
        </w:rPr>
        <w:t>Prestel-Verlag</w:t>
      </w:r>
      <w:proofErr w:type="spellEnd"/>
      <w:r w:rsidRPr="00FA714F">
        <w:rPr>
          <w:rFonts w:asciiTheme="minorBidi" w:hAnsiTheme="minorBidi" w:cstheme="minorBidi"/>
          <w:sz w:val="24"/>
        </w:rPr>
        <w:t>, Munich, 2013.</w:t>
      </w:r>
    </w:p>
    <w:p w:rsidR="00006195" w:rsidRPr="00FA714F" w:rsidRDefault="00006195" w:rsidP="00134E65">
      <w:pPr>
        <w:pStyle w:val="a3"/>
        <w:numPr>
          <w:ilvl w:val="0"/>
          <w:numId w:val="2"/>
        </w:numPr>
        <w:bidi w:val="0"/>
        <w:spacing w:line="276" w:lineRule="auto"/>
        <w:jc w:val="left"/>
        <w:rPr>
          <w:rFonts w:asciiTheme="minorBidi" w:hAnsiTheme="minorBidi" w:cstheme="minorBidi"/>
          <w:sz w:val="24"/>
        </w:rPr>
      </w:pPr>
      <w:r w:rsidRPr="00FA714F">
        <w:rPr>
          <w:rFonts w:asciiTheme="minorBidi" w:hAnsiTheme="minorBidi" w:cstheme="minorBidi"/>
          <w:sz w:val="24"/>
        </w:rPr>
        <w:t xml:space="preserve">Garrard, Timothy F., </w:t>
      </w:r>
      <w:r w:rsidRPr="00FA714F">
        <w:rPr>
          <w:rFonts w:asciiTheme="minorBidi" w:hAnsiTheme="minorBidi" w:cstheme="minorBidi"/>
          <w:sz w:val="24"/>
          <w:u w:val="single"/>
        </w:rPr>
        <w:t xml:space="preserve">Gold of Africa: Jewellery and Ornaments from Ghana, Cote d’Ivoire, Mali and Senegal in the Collection of the </w:t>
      </w:r>
      <w:proofErr w:type="spellStart"/>
      <w:r w:rsidRPr="00FA714F">
        <w:rPr>
          <w:rFonts w:asciiTheme="minorBidi" w:hAnsiTheme="minorBidi" w:cstheme="minorBidi"/>
          <w:sz w:val="24"/>
          <w:u w:val="single"/>
        </w:rPr>
        <w:t>Barbier</w:t>
      </w:r>
      <w:proofErr w:type="spellEnd"/>
      <w:r w:rsidRPr="00FA714F">
        <w:rPr>
          <w:rFonts w:asciiTheme="minorBidi" w:hAnsiTheme="minorBidi" w:cstheme="minorBidi"/>
          <w:sz w:val="24"/>
          <w:u w:val="single"/>
        </w:rPr>
        <w:t>- Mueller Museum</w:t>
      </w:r>
      <w:r w:rsidRPr="00FA714F">
        <w:rPr>
          <w:rFonts w:asciiTheme="minorBidi" w:hAnsiTheme="minorBidi" w:cstheme="minorBidi"/>
          <w:sz w:val="24"/>
        </w:rPr>
        <w:t xml:space="preserve">, </w:t>
      </w:r>
      <w:proofErr w:type="spellStart"/>
      <w:r w:rsidRPr="00FA714F">
        <w:rPr>
          <w:rFonts w:asciiTheme="minorBidi" w:hAnsiTheme="minorBidi" w:cstheme="minorBidi"/>
          <w:sz w:val="24"/>
        </w:rPr>
        <w:t>Prestel-Verlag</w:t>
      </w:r>
      <w:proofErr w:type="spellEnd"/>
      <w:r w:rsidRPr="00FA714F">
        <w:rPr>
          <w:rFonts w:asciiTheme="minorBidi" w:hAnsiTheme="minorBidi" w:cstheme="minorBidi"/>
          <w:sz w:val="24"/>
        </w:rPr>
        <w:t>, Munich, 1989.</w:t>
      </w:r>
    </w:p>
    <w:p w:rsidR="00333A40" w:rsidRPr="00FA714F" w:rsidRDefault="00333A40" w:rsidP="00134E65">
      <w:pPr>
        <w:pStyle w:val="a3"/>
        <w:numPr>
          <w:ilvl w:val="0"/>
          <w:numId w:val="2"/>
        </w:numPr>
        <w:bidi w:val="0"/>
        <w:spacing w:line="276" w:lineRule="auto"/>
        <w:jc w:val="left"/>
        <w:rPr>
          <w:rFonts w:asciiTheme="minorBidi" w:hAnsiTheme="minorBidi" w:cstheme="minorBidi"/>
          <w:sz w:val="24"/>
        </w:rPr>
      </w:pPr>
      <w:r w:rsidRPr="00FA714F">
        <w:rPr>
          <w:rFonts w:asciiTheme="minorBidi" w:hAnsiTheme="minorBidi" w:cstheme="minorBidi"/>
          <w:sz w:val="24"/>
        </w:rPr>
        <w:t xml:space="preserve">Jenkins, Marilyn. </w:t>
      </w:r>
      <w:proofErr w:type="spellStart"/>
      <w:r w:rsidRPr="00FA714F">
        <w:rPr>
          <w:rFonts w:asciiTheme="minorBidi" w:hAnsiTheme="minorBidi" w:cstheme="minorBidi"/>
          <w:sz w:val="24"/>
          <w:u w:val="single"/>
        </w:rPr>
        <w:t>Mamluk</w:t>
      </w:r>
      <w:proofErr w:type="spellEnd"/>
      <w:r w:rsidRPr="00FA714F">
        <w:rPr>
          <w:rFonts w:asciiTheme="minorBidi" w:hAnsiTheme="minorBidi" w:cstheme="minorBidi"/>
          <w:sz w:val="24"/>
          <w:u w:val="single"/>
        </w:rPr>
        <w:t xml:space="preserve"> Jewelry: Influences and Echoes</w:t>
      </w:r>
      <w:r w:rsidRPr="00FA714F">
        <w:rPr>
          <w:rFonts w:asciiTheme="minorBidi" w:hAnsiTheme="minorBidi" w:cstheme="minorBidi"/>
          <w:sz w:val="24"/>
        </w:rPr>
        <w:t xml:space="preserve">,  </w:t>
      </w:r>
      <w:proofErr w:type="spellStart"/>
      <w:r w:rsidRPr="00FA714F">
        <w:rPr>
          <w:rFonts w:asciiTheme="minorBidi" w:hAnsiTheme="minorBidi" w:cstheme="minorBidi"/>
          <w:sz w:val="24"/>
        </w:rPr>
        <w:t>Muqarnas</w:t>
      </w:r>
      <w:proofErr w:type="spellEnd"/>
      <w:r w:rsidRPr="00FA714F">
        <w:rPr>
          <w:rFonts w:asciiTheme="minorBidi" w:hAnsiTheme="minorBidi" w:cstheme="minorBidi"/>
          <w:sz w:val="24"/>
        </w:rPr>
        <w:t>, Vol. 5 (1988), pp. 29-42</w:t>
      </w:r>
    </w:p>
    <w:p w:rsidR="00D64514" w:rsidRPr="00FA714F" w:rsidRDefault="00D64514" w:rsidP="00134E65">
      <w:pPr>
        <w:pStyle w:val="a5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rPr>
          <w:rFonts w:asciiTheme="minorBidi" w:hAnsiTheme="minorBidi"/>
          <w:sz w:val="24"/>
          <w:szCs w:val="24"/>
        </w:rPr>
      </w:pPr>
      <w:r w:rsidRPr="00FA714F">
        <w:rPr>
          <w:rFonts w:asciiTheme="minorBidi" w:eastAsia="Code2000" w:hAnsiTheme="minorBidi"/>
          <w:sz w:val="24"/>
          <w:szCs w:val="24"/>
        </w:rPr>
        <w:t xml:space="preserve">Lesser Wolf, Toni. </w:t>
      </w:r>
      <w:r w:rsidRPr="00FA714F">
        <w:rPr>
          <w:rFonts w:asciiTheme="minorBidi" w:eastAsia="Code2000" w:hAnsiTheme="minorBidi"/>
          <w:sz w:val="24"/>
          <w:szCs w:val="24"/>
          <w:u w:val="single"/>
        </w:rPr>
        <w:t>Women Jewelers of the British Arts and Crafts Movement</w:t>
      </w:r>
      <w:r w:rsidRPr="00FA714F">
        <w:rPr>
          <w:rFonts w:asciiTheme="minorBidi" w:eastAsia="Code2000" w:hAnsiTheme="minorBidi"/>
          <w:sz w:val="24"/>
          <w:szCs w:val="24"/>
        </w:rPr>
        <w:t xml:space="preserve">, </w:t>
      </w:r>
      <w:proofErr w:type="gramStart"/>
      <w:r w:rsidRPr="00FA714F">
        <w:rPr>
          <w:rFonts w:asciiTheme="minorBidi" w:eastAsia="Code2000" w:hAnsiTheme="minorBidi"/>
          <w:sz w:val="24"/>
          <w:szCs w:val="24"/>
        </w:rPr>
        <w:t>The</w:t>
      </w:r>
      <w:proofErr w:type="gramEnd"/>
      <w:r w:rsidRPr="00FA714F">
        <w:rPr>
          <w:rFonts w:asciiTheme="minorBidi" w:eastAsia="Code2000" w:hAnsiTheme="minorBidi"/>
          <w:sz w:val="24"/>
          <w:szCs w:val="24"/>
        </w:rPr>
        <w:t xml:space="preserve"> Journal of Decorative and Propaganda Arts, Vol. 14 (Autumn, 1989), pp. 28-45.</w:t>
      </w:r>
    </w:p>
    <w:p w:rsidR="00006195" w:rsidRPr="00FA714F" w:rsidRDefault="00006195" w:rsidP="00134E65">
      <w:pPr>
        <w:pStyle w:val="a3"/>
        <w:numPr>
          <w:ilvl w:val="0"/>
          <w:numId w:val="2"/>
        </w:numPr>
        <w:bidi w:val="0"/>
        <w:spacing w:line="276" w:lineRule="auto"/>
        <w:jc w:val="left"/>
        <w:rPr>
          <w:rFonts w:asciiTheme="minorBidi" w:hAnsiTheme="minorBidi" w:cstheme="minorBidi"/>
          <w:sz w:val="24"/>
        </w:rPr>
      </w:pPr>
      <w:proofErr w:type="spellStart"/>
      <w:r w:rsidRPr="00FA714F">
        <w:rPr>
          <w:rFonts w:asciiTheme="minorBidi" w:hAnsiTheme="minorBidi" w:cstheme="minorBidi"/>
          <w:sz w:val="24"/>
        </w:rPr>
        <w:t>Lindemann</w:t>
      </w:r>
      <w:proofErr w:type="spellEnd"/>
      <w:r w:rsidRPr="00FA714F">
        <w:rPr>
          <w:rFonts w:asciiTheme="minorBidi" w:hAnsiTheme="minorBidi" w:cstheme="minorBidi"/>
          <w:sz w:val="24"/>
        </w:rPr>
        <w:t xml:space="preserve">, Wilhelm (ed.) </w:t>
      </w:r>
      <w:r w:rsidRPr="00FA714F">
        <w:rPr>
          <w:rFonts w:asciiTheme="minorBidi" w:hAnsiTheme="minorBidi" w:cstheme="minorBidi"/>
          <w:sz w:val="24"/>
          <w:u w:val="single"/>
        </w:rPr>
        <w:t xml:space="preserve">Thinking Jewellery: On the Way </w:t>
      </w:r>
      <w:proofErr w:type="gramStart"/>
      <w:r w:rsidRPr="00FA714F">
        <w:rPr>
          <w:rFonts w:asciiTheme="minorBidi" w:hAnsiTheme="minorBidi" w:cstheme="minorBidi"/>
          <w:sz w:val="24"/>
          <w:u w:val="single"/>
        </w:rPr>
        <w:t>Towards</w:t>
      </w:r>
      <w:proofErr w:type="gramEnd"/>
      <w:r w:rsidRPr="00FA714F">
        <w:rPr>
          <w:rFonts w:asciiTheme="minorBidi" w:hAnsiTheme="minorBidi" w:cstheme="minorBidi"/>
          <w:sz w:val="24"/>
          <w:u w:val="single"/>
        </w:rPr>
        <w:t xml:space="preserve"> a Theory of </w:t>
      </w:r>
      <w:proofErr w:type="spellStart"/>
      <w:r w:rsidRPr="00FA714F">
        <w:rPr>
          <w:rFonts w:asciiTheme="minorBidi" w:hAnsiTheme="minorBidi" w:cstheme="minorBidi"/>
          <w:sz w:val="24"/>
          <w:u w:val="single"/>
        </w:rPr>
        <w:t>Jewellery</w:t>
      </w:r>
      <w:proofErr w:type="spellEnd"/>
      <w:r w:rsidRPr="00FA714F">
        <w:rPr>
          <w:rFonts w:asciiTheme="minorBidi" w:hAnsiTheme="minorBidi" w:cstheme="minorBidi"/>
          <w:sz w:val="24"/>
        </w:rPr>
        <w:t xml:space="preserve">, </w:t>
      </w:r>
      <w:proofErr w:type="spellStart"/>
      <w:r w:rsidRPr="00FA714F">
        <w:rPr>
          <w:rFonts w:asciiTheme="minorBidi" w:hAnsiTheme="minorBidi" w:cstheme="minorBidi"/>
          <w:sz w:val="24"/>
        </w:rPr>
        <w:t>Arnoldsche</w:t>
      </w:r>
      <w:proofErr w:type="spellEnd"/>
      <w:r w:rsidRPr="00FA714F">
        <w:rPr>
          <w:rFonts w:asciiTheme="minorBidi" w:hAnsiTheme="minorBidi" w:cstheme="minorBidi"/>
          <w:sz w:val="24"/>
        </w:rPr>
        <w:t xml:space="preserve"> Art Publishers, Stuttgart, 2011.</w:t>
      </w:r>
    </w:p>
    <w:p w:rsidR="00215669" w:rsidRPr="00FA714F" w:rsidRDefault="00215669" w:rsidP="00134E65">
      <w:pPr>
        <w:pStyle w:val="a5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rPr>
          <w:rFonts w:asciiTheme="minorBidi" w:hAnsiTheme="minorBidi"/>
          <w:sz w:val="24"/>
          <w:szCs w:val="24"/>
        </w:rPr>
      </w:pPr>
      <w:r w:rsidRPr="00FA714F">
        <w:rPr>
          <w:rFonts w:asciiTheme="minorBidi" w:eastAsia="Code2000" w:hAnsiTheme="minorBidi"/>
          <w:sz w:val="24"/>
          <w:szCs w:val="24"/>
        </w:rPr>
        <w:lastRenderedPageBreak/>
        <w:t xml:space="preserve">Oliver, Jr. Andrew. </w:t>
      </w:r>
      <w:r w:rsidRPr="00FA714F">
        <w:rPr>
          <w:rFonts w:asciiTheme="minorBidi" w:eastAsia="Code2000" w:hAnsiTheme="minorBidi"/>
          <w:sz w:val="24"/>
          <w:szCs w:val="24"/>
          <w:u w:val="single"/>
        </w:rPr>
        <w:t xml:space="preserve">Greek, Roman, and Etruscan Jewelry, </w:t>
      </w:r>
      <w:r w:rsidRPr="00FA714F">
        <w:rPr>
          <w:rFonts w:asciiTheme="minorBidi" w:eastAsia="Code2000" w:hAnsiTheme="minorBidi"/>
          <w:sz w:val="24"/>
          <w:szCs w:val="24"/>
        </w:rPr>
        <w:t>The Metropolitan Museum of Art Bulletin, New Series, Vol. 24, No. 9 (May, 1966), pp.269-284</w:t>
      </w:r>
    </w:p>
    <w:p w:rsidR="00E96D33" w:rsidRPr="00FA714F" w:rsidRDefault="00E96D33" w:rsidP="00134E65">
      <w:pPr>
        <w:pStyle w:val="a3"/>
        <w:numPr>
          <w:ilvl w:val="0"/>
          <w:numId w:val="2"/>
        </w:numPr>
        <w:bidi w:val="0"/>
        <w:spacing w:line="276" w:lineRule="auto"/>
        <w:jc w:val="left"/>
        <w:rPr>
          <w:rFonts w:asciiTheme="minorBidi" w:hAnsiTheme="minorBidi" w:cstheme="minorBidi"/>
          <w:sz w:val="24"/>
        </w:rPr>
      </w:pPr>
      <w:r w:rsidRPr="00FA714F">
        <w:rPr>
          <w:rFonts w:asciiTheme="minorBidi" w:hAnsiTheme="minorBidi" w:cstheme="minorBidi"/>
          <w:sz w:val="24"/>
        </w:rPr>
        <w:t xml:space="preserve">Phillips, Claire. (1996)  </w:t>
      </w:r>
      <w:r w:rsidRPr="00FA714F">
        <w:rPr>
          <w:rFonts w:asciiTheme="minorBidi" w:hAnsiTheme="minorBidi" w:cstheme="minorBidi"/>
          <w:sz w:val="24"/>
          <w:u w:val="single"/>
        </w:rPr>
        <w:t>Jewelry: From Antiquity to the Present</w:t>
      </w:r>
      <w:r w:rsidRPr="00FA714F">
        <w:rPr>
          <w:rFonts w:asciiTheme="minorBidi" w:hAnsiTheme="minorBidi" w:cstheme="minorBidi"/>
          <w:sz w:val="24"/>
        </w:rPr>
        <w:t>, Thames &amp; Hudson World of art, Reprint 2012. Jewelry: From Antiquity to the Present</w:t>
      </w:r>
    </w:p>
    <w:p w:rsidR="00D928E9" w:rsidRPr="00FA714F" w:rsidRDefault="00D928E9" w:rsidP="00134E65">
      <w:pPr>
        <w:pStyle w:val="a5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rPr>
          <w:rFonts w:asciiTheme="minorBidi" w:hAnsiTheme="minorBidi"/>
          <w:sz w:val="24"/>
          <w:szCs w:val="24"/>
        </w:rPr>
      </w:pPr>
      <w:proofErr w:type="spellStart"/>
      <w:r w:rsidRPr="00FA714F">
        <w:rPr>
          <w:rFonts w:asciiTheme="minorBidi" w:eastAsia="Code2000" w:hAnsiTheme="minorBidi"/>
          <w:sz w:val="24"/>
          <w:szCs w:val="24"/>
        </w:rPr>
        <w:t>Ricketson</w:t>
      </w:r>
      <w:proofErr w:type="spellEnd"/>
      <w:r w:rsidRPr="00FA714F">
        <w:rPr>
          <w:rFonts w:asciiTheme="minorBidi" w:eastAsia="Code2000" w:hAnsiTheme="minorBidi"/>
          <w:sz w:val="24"/>
          <w:szCs w:val="24"/>
        </w:rPr>
        <w:t xml:space="preserve">, Edith B. </w:t>
      </w:r>
      <w:r w:rsidRPr="009E62E2">
        <w:rPr>
          <w:rFonts w:asciiTheme="minorBidi" w:eastAsia="Code2000" w:hAnsiTheme="minorBidi"/>
          <w:sz w:val="24"/>
          <w:szCs w:val="24"/>
          <w:u w:val="single"/>
        </w:rPr>
        <w:t>Barbarian Jewelry of the Merovingian Period</w:t>
      </w:r>
      <w:r w:rsidRPr="00FA714F">
        <w:rPr>
          <w:rFonts w:asciiTheme="minorBidi" w:eastAsia="Code2000" w:hAnsiTheme="minorBidi"/>
          <w:sz w:val="24"/>
          <w:szCs w:val="24"/>
        </w:rPr>
        <w:t xml:space="preserve">, </w:t>
      </w:r>
      <w:r w:rsidR="00B05005" w:rsidRPr="00FA714F">
        <w:rPr>
          <w:rFonts w:asciiTheme="minorBidi" w:eastAsia="Code2000" w:hAnsiTheme="minorBidi"/>
          <w:sz w:val="24"/>
          <w:szCs w:val="24"/>
        </w:rPr>
        <w:t>the</w:t>
      </w:r>
      <w:r w:rsidRPr="00FA714F">
        <w:rPr>
          <w:rFonts w:asciiTheme="minorBidi" w:eastAsia="Code2000" w:hAnsiTheme="minorBidi"/>
          <w:sz w:val="24"/>
          <w:szCs w:val="24"/>
        </w:rPr>
        <w:t xml:space="preserve"> Metropolitan Museum of Art Bulletin, New Series, Vol. 5, No. 5 (Jan., 1947), pp. 136 -143.</w:t>
      </w:r>
    </w:p>
    <w:p w:rsidR="00006195" w:rsidRPr="00FA714F" w:rsidRDefault="00006195" w:rsidP="00134E65">
      <w:pPr>
        <w:pStyle w:val="a3"/>
        <w:numPr>
          <w:ilvl w:val="0"/>
          <w:numId w:val="2"/>
        </w:numPr>
        <w:bidi w:val="0"/>
        <w:spacing w:line="276" w:lineRule="auto"/>
        <w:jc w:val="left"/>
        <w:rPr>
          <w:rFonts w:asciiTheme="minorBidi" w:hAnsiTheme="minorBidi" w:cstheme="minorBidi"/>
          <w:sz w:val="24"/>
        </w:rPr>
      </w:pPr>
      <w:r w:rsidRPr="00FA714F">
        <w:rPr>
          <w:rFonts w:asciiTheme="minorBidi" w:hAnsiTheme="minorBidi" w:cstheme="minorBidi"/>
          <w:sz w:val="24"/>
        </w:rPr>
        <w:t xml:space="preserve">Robinson, James.  </w:t>
      </w:r>
      <w:r w:rsidRPr="00FA714F">
        <w:rPr>
          <w:rFonts w:asciiTheme="minorBidi" w:hAnsiTheme="minorBidi" w:cstheme="minorBidi"/>
          <w:sz w:val="24"/>
          <w:u w:val="single"/>
        </w:rPr>
        <w:t xml:space="preserve">Finer Than Gold: Saints and Relics in the </w:t>
      </w:r>
      <w:r w:rsidR="00B05005" w:rsidRPr="00FA714F">
        <w:rPr>
          <w:rFonts w:asciiTheme="minorBidi" w:hAnsiTheme="minorBidi" w:cstheme="minorBidi"/>
          <w:sz w:val="24"/>
          <w:u w:val="single"/>
        </w:rPr>
        <w:t>middle</w:t>
      </w:r>
      <w:r w:rsidRPr="00FA714F">
        <w:rPr>
          <w:rFonts w:asciiTheme="minorBidi" w:hAnsiTheme="minorBidi" w:cstheme="minorBidi"/>
          <w:sz w:val="24"/>
          <w:u w:val="single"/>
        </w:rPr>
        <w:t xml:space="preserve"> Ages</w:t>
      </w:r>
      <w:r w:rsidRPr="00FA714F">
        <w:rPr>
          <w:rFonts w:asciiTheme="minorBidi" w:hAnsiTheme="minorBidi" w:cstheme="minorBidi"/>
          <w:sz w:val="24"/>
        </w:rPr>
        <w:t>, The British Museum Press, 2011.</w:t>
      </w:r>
    </w:p>
    <w:p w:rsidR="00215669" w:rsidRPr="00FA714F" w:rsidRDefault="00215669" w:rsidP="00134E65">
      <w:pPr>
        <w:pStyle w:val="a3"/>
        <w:numPr>
          <w:ilvl w:val="0"/>
          <w:numId w:val="2"/>
        </w:numPr>
        <w:bidi w:val="0"/>
        <w:spacing w:line="276" w:lineRule="auto"/>
        <w:jc w:val="left"/>
        <w:rPr>
          <w:rFonts w:asciiTheme="minorBidi" w:hAnsiTheme="minorBidi" w:cstheme="minorBidi"/>
          <w:sz w:val="24"/>
        </w:rPr>
      </w:pPr>
      <w:r w:rsidRPr="00FA714F">
        <w:rPr>
          <w:rFonts w:asciiTheme="minorBidi" w:hAnsiTheme="minorBidi" w:cstheme="minorBidi"/>
          <w:sz w:val="24"/>
        </w:rPr>
        <w:t xml:space="preserve">Scott, Nora E.  </w:t>
      </w:r>
      <w:r w:rsidRPr="00FA714F">
        <w:rPr>
          <w:rFonts w:asciiTheme="minorBidi" w:hAnsiTheme="minorBidi" w:cstheme="minorBidi"/>
          <w:sz w:val="24"/>
          <w:u w:val="single"/>
        </w:rPr>
        <w:t>Egyptian Jewelry</w:t>
      </w:r>
      <w:r w:rsidR="00B05005" w:rsidRPr="00FA714F">
        <w:rPr>
          <w:rFonts w:asciiTheme="minorBidi" w:hAnsiTheme="minorBidi" w:cstheme="minorBidi"/>
          <w:sz w:val="24"/>
        </w:rPr>
        <w:t>, the</w:t>
      </w:r>
      <w:r w:rsidRPr="00FA714F">
        <w:rPr>
          <w:rFonts w:asciiTheme="minorBidi" w:hAnsiTheme="minorBidi" w:cstheme="minorBidi"/>
          <w:sz w:val="24"/>
        </w:rPr>
        <w:t xml:space="preserve"> Metropolitan Museum of Art Bulletin, New Series, Vol. 22, No. 7 (Mar., 1964), pp. 223-234.</w:t>
      </w:r>
    </w:p>
    <w:p w:rsidR="00006195" w:rsidRPr="00FA714F" w:rsidRDefault="00006195" w:rsidP="00134E65">
      <w:pPr>
        <w:pStyle w:val="a3"/>
        <w:numPr>
          <w:ilvl w:val="0"/>
          <w:numId w:val="2"/>
        </w:numPr>
        <w:bidi w:val="0"/>
        <w:spacing w:line="276" w:lineRule="auto"/>
        <w:jc w:val="left"/>
        <w:rPr>
          <w:rFonts w:asciiTheme="minorBidi" w:hAnsiTheme="minorBidi" w:cstheme="minorBidi"/>
          <w:sz w:val="24"/>
        </w:rPr>
      </w:pPr>
      <w:r w:rsidRPr="00FA714F">
        <w:rPr>
          <w:rFonts w:asciiTheme="minorBidi" w:hAnsiTheme="minorBidi" w:cstheme="minorBidi"/>
          <w:sz w:val="24"/>
        </w:rPr>
        <w:t xml:space="preserve">Tait, Hugh (ed.), </w:t>
      </w:r>
      <w:r w:rsidRPr="00FA714F">
        <w:rPr>
          <w:rFonts w:asciiTheme="minorBidi" w:hAnsiTheme="minorBidi" w:cstheme="minorBidi"/>
          <w:sz w:val="24"/>
          <w:u w:val="single"/>
        </w:rPr>
        <w:t>Seven Thousand Years of Jewellery</w:t>
      </w:r>
      <w:r w:rsidRPr="00FA714F">
        <w:rPr>
          <w:rFonts w:asciiTheme="minorBidi" w:hAnsiTheme="minorBidi" w:cstheme="minorBidi"/>
          <w:sz w:val="24"/>
        </w:rPr>
        <w:t>, British Museum Publications, 1986.</w:t>
      </w:r>
    </w:p>
    <w:p w:rsidR="00006195" w:rsidRPr="00FA714F" w:rsidRDefault="00006195" w:rsidP="00134E65">
      <w:pPr>
        <w:pStyle w:val="a3"/>
        <w:numPr>
          <w:ilvl w:val="0"/>
          <w:numId w:val="2"/>
        </w:numPr>
        <w:bidi w:val="0"/>
        <w:spacing w:line="276" w:lineRule="auto"/>
        <w:jc w:val="left"/>
        <w:rPr>
          <w:rFonts w:asciiTheme="minorBidi" w:hAnsiTheme="minorBidi" w:cstheme="minorBidi"/>
          <w:sz w:val="24"/>
        </w:rPr>
      </w:pPr>
      <w:r w:rsidRPr="00FA714F">
        <w:rPr>
          <w:rFonts w:asciiTheme="minorBidi" w:hAnsiTheme="minorBidi" w:cstheme="minorBidi"/>
          <w:sz w:val="24"/>
        </w:rPr>
        <w:t xml:space="preserve">Vila </w:t>
      </w:r>
      <w:proofErr w:type="spellStart"/>
      <w:r w:rsidRPr="00FA714F">
        <w:rPr>
          <w:rFonts w:asciiTheme="minorBidi" w:hAnsiTheme="minorBidi" w:cstheme="minorBidi"/>
          <w:sz w:val="24"/>
        </w:rPr>
        <w:t>Llonch</w:t>
      </w:r>
      <w:proofErr w:type="spellEnd"/>
      <w:r w:rsidRPr="00FA714F">
        <w:rPr>
          <w:rFonts w:asciiTheme="minorBidi" w:hAnsiTheme="minorBidi" w:cstheme="minorBidi"/>
          <w:sz w:val="24"/>
        </w:rPr>
        <w:t xml:space="preserve">, </w:t>
      </w:r>
      <w:proofErr w:type="spellStart"/>
      <w:r w:rsidRPr="00FA714F">
        <w:rPr>
          <w:rFonts w:asciiTheme="minorBidi" w:hAnsiTheme="minorBidi" w:cstheme="minorBidi"/>
          <w:sz w:val="24"/>
        </w:rPr>
        <w:t>Elisenda</w:t>
      </w:r>
      <w:proofErr w:type="spellEnd"/>
      <w:r w:rsidRPr="00FA714F">
        <w:rPr>
          <w:rFonts w:asciiTheme="minorBidi" w:hAnsiTheme="minorBidi" w:cstheme="minorBidi"/>
          <w:sz w:val="24"/>
        </w:rPr>
        <w:t xml:space="preserve">, </w:t>
      </w:r>
      <w:r w:rsidRPr="00FA714F">
        <w:rPr>
          <w:rFonts w:asciiTheme="minorBidi" w:hAnsiTheme="minorBidi" w:cstheme="minorBidi"/>
          <w:sz w:val="24"/>
          <w:u w:val="single"/>
        </w:rPr>
        <w:t>Beyond El Dorado: Power and Gold in Ancient Colombia</w:t>
      </w:r>
      <w:r w:rsidRPr="00FA714F">
        <w:rPr>
          <w:rFonts w:asciiTheme="minorBidi" w:hAnsiTheme="minorBidi" w:cstheme="minorBidi"/>
          <w:sz w:val="24"/>
        </w:rPr>
        <w:t xml:space="preserve">, </w:t>
      </w:r>
      <w:r w:rsidR="00B05005" w:rsidRPr="00FA714F">
        <w:rPr>
          <w:rFonts w:asciiTheme="minorBidi" w:hAnsiTheme="minorBidi" w:cstheme="minorBidi"/>
          <w:sz w:val="24"/>
        </w:rPr>
        <w:t>the</w:t>
      </w:r>
      <w:r w:rsidRPr="00FA714F">
        <w:rPr>
          <w:rFonts w:asciiTheme="minorBidi" w:hAnsiTheme="minorBidi" w:cstheme="minorBidi"/>
          <w:sz w:val="24"/>
        </w:rPr>
        <w:t xml:space="preserve"> British Museum Press, 2013.</w:t>
      </w:r>
    </w:p>
    <w:p w:rsidR="00006195" w:rsidRPr="00FA714F" w:rsidRDefault="00006195" w:rsidP="00134E65">
      <w:pPr>
        <w:pStyle w:val="a3"/>
        <w:spacing w:line="276" w:lineRule="auto"/>
        <w:jc w:val="left"/>
        <w:rPr>
          <w:rFonts w:asciiTheme="minorBidi" w:hAnsiTheme="minorBidi" w:cstheme="minorBidi"/>
          <w:sz w:val="24"/>
          <w:rtl/>
        </w:rPr>
      </w:pPr>
    </w:p>
    <w:p w:rsidR="009E62E2" w:rsidRPr="009E62E2" w:rsidRDefault="009E62E2" w:rsidP="00134E65">
      <w:pPr>
        <w:pStyle w:val="a5"/>
        <w:numPr>
          <w:ilvl w:val="0"/>
          <w:numId w:val="2"/>
        </w:numPr>
        <w:spacing w:after="0"/>
        <w:rPr>
          <w:rFonts w:asciiTheme="minorBidi" w:hAnsiTheme="minorBidi"/>
          <w:color w:val="FF0000"/>
          <w:sz w:val="24"/>
          <w:szCs w:val="24"/>
        </w:rPr>
      </w:pPr>
      <w:proofErr w:type="spellStart"/>
      <w:r w:rsidRPr="00FA714F">
        <w:rPr>
          <w:rFonts w:asciiTheme="minorBidi" w:hAnsiTheme="minorBidi"/>
          <w:sz w:val="24"/>
          <w:szCs w:val="24"/>
          <w:rtl/>
        </w:rPr>
        <w:t>בנז'מין</w:t>
      </w:r>
      <w:proofErr w:type="spellEnd"/>
      <w:r w:rsidRPr="00FA714F">
        <w:rPr>
          <w:rFonts w:asciiTheme="minorBidi" w:hAnsiTheme="minorBidi"/>
          <w:sz w:val="24"/>
          <w:szCs w:val="24"/>
          <w:rtl/>
        </w:rPr>
        <w:t xml:space="preserve">, חיה. אוסף </w:t>
      </w:r>
      <w:proofErr w:type="spellStart"/>
      <w:r w:rsidRPr="00FA714F">
        <w:rPr>
          <w:rFonts w:asciiTheme="minorBidi" w:hAnsiTheme="minorBidi"/>
          <w:sz w:val="24"/>
          <w:szCs w:val="24"/>
          <w:rtl/>
        </w:rPr>
        <w:t>שטיגליץ</w:t>
      </w:r>
      <w:proofErr w:type="spellEnd"/>
      <w:r w:rsidRPr="00FA714F">
        <w:rPr>
          <w:rFonts w:asciiTheme="minorBidi" w:hAnsiTheme="minorBidi"/>
          <w:sz w:val="24"/>
          <w:szCs w:val="24"/>
          <w:rtl/>
        </w:rPr>
        <w:t xml:space="preserve"> : </w:t>
      </w:r>
      <w:r w:rsidRPr="00FA714F">
        <w:rPr>
          <w:rFonts w:asciiTheme="minorBidi" w:hAnsiTheme="minorBidi"/>
          <w:sz w:val="24"/>
          <w:szCs w:val="24"/>
          <w:u w:val="single"/>
          <w:rtl/>
        </w:rPr>
        <w:t xml:space="preserve">יצירות מופת באמנות היהודית, </w:t>
      </w:r>
      <w:r w:rsidRPr="00FA714F">
        <w:rPr>
          <w:rFonts w:asciiTheme="minorBidi" w:hAnsiTheme="minorBidi"/>
          <w:sz w:val="24"/>
          <w:szCs w:val="24"/>
          <w:rtl/>
        </w:rPr>
        <w:t>ירושלים: מוזיאון ישראל</w:t>
      </w:r>
      <w:r w:rsidR="002D79C5">
        <w:rPr>
          <w:rFonts w:asciiTheme="minorBidi" w:hAnsiTheme="minorBidi" w:hint="cs"/>
          <w:sz w:val="24"/>
          <w:szCs w:val="24"/>
          <w:rtl/>
        </w:rPr>
        <w:t>, ירושלים, 1987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577F9B" w:rsidRPr="00FA714F" w:rsidRDefault="00577F9B" w:rsidP="00134E65">
      <w:pPr>
        <w:pStyle w:val="a5"/>
        <w:numPr>
          <w:ilvl w:val="0"/>
          <w:numId w:val="2"/>
        </w:numPr>
        <w:rPr>
          <w:rFonts w:asciiTheme="minorBidi" w:hAnsiTheme="minorBidi"/>
          <w:sz w:val="24"/>
          <w:szCs w:val="24"/>
          <w:u w:val="single"/>
        </w:rPr>
      </w:pPr>
      <w:proofErr w:type="spellStart"/>
      <w:r w:rsidRPr="00FA714F">
        <w:rPr>
          <w:rFonts w:asciiTheme="minorBidi" w:hAnsiTheme="minorBidi"/>
          <w:sz w:val="24"/>
          <w:szCs w:val="24"/>
          <w:rtl/>
        </w:rPr>
        <w:t>גילעת</w:t>
      </w:r>
      <w:proofErr w:type="spellEnd"/>
      <w:r w:rsidRPr="00FA714F">
        <w:rPr>
          <w:rFonts w:asciiTheme="minorBidi" w:hAnsiTheme="minorBidi"/>
          <w:sz w:val="24"/>
          <w:szCs w:val="24"/>
          <w:rtl/>
        </w:rPr>
        <w:t xml:space="preserve">, יעל. </w:t>
      </w:r>
      <w:r w:rsidRPr="00FA714F">
        <w:rPr>
          <w:rFonts w:asciiTheme="minorBidi" w:hAnsiTheme="minorBidi"/>
          <w:sz w:val="24"/>
          <w:szCs w:val="24"/>
          <w:u w:val="single"/>
          <w:rtl/>
        </w:rPr>
        <w:t>צורפות בכור היתוך: אמנויות יהודי תימן והתהוותה של התרבות החזותית הלאומית בישראל, 1967-1882,</w:t>
      </w:r>
      <w:r w:rsidRPr="00FA714F">
        <w:rPr>
          <w:rFonts w:asciiTheme="minorBidi" w:hAnsiTheme="minorBidi"/>
          <w:sz w:val="24"/>
          <w:szCs w:val="24"/>
          <w:rtl/>
        </w:rPr>
        <w:t xml:space="preserve"> מכון בן –גוריון לחקר ישראל והציונות, אוניברסיטת בן גוריון בנגב, 2009.</w:t>
      </w:r>
    </w:p>
    <w:p w:rsidR="009E62E2" w:rsidRDefault="009E62E2" w:rsidP="00134E65">
      <w:pPr>
        <w:pStyle w:val="a5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</w:rPr>
      </w:pPr>
      <w:proofErr w:type="spellStart"/>
      <w:r w:rsidRPr="00FA714F">
        <w:rPr>
          <w:rFonts w:asciiTheme="minorBidi" w:hAnsiTheme="minorBidi"/>
          <w:sz w:val="24"/>
          <w:szCs w:val="24"/>
          <w:rtl/>
        </w:rPr>
        <w:t>וייזר</w:t>
      </w:r>
      <w:proofErr w:type="spellEnd"/>
      <w:r w:rsidRPr="00FA714F">
        <w:rPr>
          <w:rFonts w:asciiTheme="minorBidi" w:hAnsiTheme="minorBidi"/>
          <w:sz w:val="24"/>
          <w:szCs w:val="24"/>
          <w:rtl/>
        </w:rPr>
        <w:t>-</w:t>
      </w:r>
      <w:proofErr w:type="spellStart"/>
      <w:r w:rsidRPr="00FA714F">
        <w:rPr>
          <w:rFonts w:asciiTheme="minorBidi" w:hAnsiTheme="minorBidi"/>
          <w:sz w:val="24"/>
          <w:szCs w:val="24"/>
          <w:rtl/>
        </w:rPr>
        <w:t>פרגוסון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FA714F">
        <w:rPr>
          <w:rFonts w:asciiTheme="minorBidi" w:hAnsiTheme="minorBidi"/>
          <w:sz w:val="24"/>
          <w:szCs w:val="24"/>
          <w:rtl/>
        </w:rPr>
        <w:t>שרון</w:t>
      </w:r>
      <w:r>
        <w:rPr>
          <w:rFonts w:asciiTheme="minorBidi" w:hAnsiTheme="minorBidi" w:hint="cs"/>
          <w:sz w:val="24"/>
          <w:szCs w:val="24"/>
          <w:rtl/>
        </w:rPr>
        <w:t xml:space="preserve"> (עורכת) </w:t>
      </w:r>
      <w:r w:rsidRPr="00FA714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proofErr w:type="spellStart"/>
      <w:r w:rsidRPr="00FA714F">
        <w:rPr>
          <w:rFonts w:asciiTheme="minorBidi" w:hAnsiTheme="minorBidi"/>
          <w:sz w:val="24"/>
          <w:szCs w:val="24"/>
          <w:u w:val="single"/>
          <w:rtl/>
        </w:rPr>
        <w:t>וולפרט</w:t>
      </w:r>
      <w:proofErr w:type="spellEnd"/>
      <w:r w:rsidRPr="00FA714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proofErr w:type="spellStart"/>
      <w:r w:rsidRPr="00FA714F">
        <w:rPr>
          <w:rFonts w:asciiTheme="minorBidi" w:hAnsiTheme="minorBidi"/>
          <w:sz w:val="24"/>
          <w:szCs w:val="24"/>
          <w:u w:val="single"/>
          <w:rtl/>
        </w:rPr>
        <w:t>וגומבל</w:t>
      </w:r>
      <w:proofErr w:type="spellEnd"/>
      <w:r w:rsidRPr="00FA714F">
        <w:rPr>
          <w:rFonts w:asciiTheme="minorBidi" w:hAnsiTheme="minorBidi"/>
          <w:sz w:val="24"/>
          <w:szCs w:val="24"/>
          <w:u w:val="single"/>
          <w:rtl/>
        </w:rPr>
        <w:t>: חלוצי הצורפות המודרנית בישרא</w:t>
      </w:r>
      <w:r w:rsidRPr="00FA714F">
        <w:rPr>
          <w:rFonts w:asciiTheme="minorBidi" w:hAnsiTheme="minorBidi"/>
          <w:sz w:val="24"/>
          <w:szCs w:val="24"/>
          <w:rtl/>
        </w:rPr>
        <w:t>ל, מוזיאון ישראל. ירושלים 2012.</w:t>
      </w:r>
    </w:p>
    <w:p w:rsidR="009E62E2" w:rsidRPr="00FA714F" w:rsidRDefault="009E62E2" w:rsidP="00134E65">
      <w:pPr>
        <w:pStyle w:val="a5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</w:rPr>
      </w:pPr>
      <w:r w:rsidRPr="00FA714F">
        <w:rPr>
          <w:rFonts w:asciiTheme="minorBidi" w:hAnsiTheme="minorBidi"/>
          <w:sz w:val="24"/>
          <w:szCs w:val="24"/>
          <w:rtl/>
        </w:rPr>
        <w:t>צבר,</w:t>
      </w:r>
      <w:r w:rsidR="002D79C5">
        <w:rPr>
          <w:rFonts w:asciiTheme="minorBidi" w:hAnsiTheme="minorBidi" w:hint="cs"/>
          <w:sz w:val="24"/>
          <w:szCs w:val="24"/>
          <w:rtl/>
        </w:rPr>
        <w:t xml:space="preserve"> שלום </w:t>
      </w:r>
      <w:proofErr w:type="spellStart"/>
      <w:r w:rsidR="002D79C5">
        <w:rPr>
          <w:rFonts w:asciiTheme="minorBidi" w:hAnsiTheme="minorBidi" w:hint="cs"/>
          <w:sz w:val="24"/>
          <w:szCs w:val="24"/>
          <w:rtl/>
        </w:rPr>
        <w:t>ו</w:t>
      </w:r>
      <w:r w:rsidRPr="00FA714F">
        <w:rPr>
          <w:rFonts w:asciiTheme="minorBidi" w:hAnsiTheme="minorBidi"/>
          <w:sz w:val="24"/>
          <w:szCs w:val="24"/>
          <w:rtl/>
        </w:rPr>
        <w:t>וויזר</w:t>
      </w:r>
      <w:proofErr w:type="spellEnd"/>
      <w:r w:rsidRPr="00FA714F">
        <w:rPr>
          <w:rFonts w:asciiTheme="minorBidi" w:hAnsiTheme="minorBidi"/>
          <w:sz w:val="24"/>
          <w:szCs w:val="24"/>
          <w:rtl/>
        </w:rPr>
        <w:t>,</w:t>
      </w:r>
      <w:r w:rsidR="002D79C5">
        <w:rPr>
          <w:rFonts w:asciiTheme="minorBidi" w:hAnsiTheme="minorBidi" w:hint="cs"/>
          <w:sz w:val="24"/>
          <w:szCs w:val="24"/>
          <w:rtl/>
        </w:rPr>
        <w:t xml:space="preserve"> שרון</w:t>
      </w:r>
      <w:r w:rsidRPr="00FA714F">
        <w:rPr>
          <w:rFonts w:asciiTheme="minorBidi" w:hAnsiTheme="minorBidi"/>
          <w:sz w:val="24"/>
          <w:szCs w:val="24"/>
          <w:rtl/>
        </w:rPr>
        <w:t xml:space="preserve">. </w:t>
      </w:r>
      <w:r w:rsidRPr="00FA714F">
        <w:rPr>
          <w:rFonts w:asciiTheme="minorBidi" w:hAnsiTheme="minorBidi"/>
          <w:sz w:val="24"/>
          <w:szCs w:val="24"/>
          <w:u w:val="single"/>
          <w:rtl/>
        </w:rPr>
        <w:t xml:space="preserve">קשרתי לך כתרים - התחרות הבין לאומית לעיצוב יודאיקה, </w:t>
      </w:r>
      <w:r w:rsidRPr="00FA714F">
        <w:rPr>
          <w:rFonts w:asciiTheme="minorBidi" w:hAnsiTheme="minorBidi"/>
          <w:sz w:val="24"/>
          <w:szCs w:val="24"/>
          <w:rtl/>
        </w:rPr>
        <w:t>ירושלים 1996</w:t>
      </w:r>
    </w:p>
    <w:p w:rsidR="00577F9B" w:rsidRPr="00FA714F" w:rsidRDefault="009E62E2" w:rsidP="00134E65">
      <w:pPr>
        <w:pStyle w:val="a5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טרטקו</w:t>
      </w:r>
      <w:r>
        <w:rPr>
          <w:rFonts w:asciiTheme="minorBidi" w:hAnsiTheme="minorBidi" w:hint="cs"/>
          <w:sz w:val="24"/>
          <w:szCs w:val="24"/>
          <w:rtl/>
        </w:rPr>
        <w:t>בר,</w:t>
      </w:r>
      <w:r>
        <w:rPr>
          <w:rFonts w:asciiTheme="minorBidi" w:hAnsiTheme="minorBidi"/>
          <w:sz w:val="24"/>
          <w:szCs w:val="24"/>
        </w:rPr>
        <w:t>'</w:t>
      </w:r>
      <w:r w:rsidRPr="00FA714F" w:rsidDel="00F671A4">
        <w:rPr>
          <w:rFonts w:asciiTheme="minorBidi" w:hAnsiTheme="minorBidi"/>
          <w:sz w:val="24"/>
          <w:szCs w:val="24"/>
          <w:rtl/>
        </w:rPr>
        <w:t>דוד</w:t>
      </w:r>
      <w:r w:rsidR="00577F9B" w:rsidRPr="00FA714F" w:rsidDel="00F671A4">
        <w:rPr>
          <w:rFonts w:asciiTheme="minorBidi" w:hAnsiTheme="minorBidi"/>
          <w:sz w:val="24"/>
          <w:szCs w:val="24"/>
          <w:rtl/>
        </w:rPr>
        <w:t xml:space="preserve"> ו</w:t>
      </w:r>
      <w:r>
        <w:rPr>
          <w:rFonts w:asciiTheme="minorBidi" w:hAnsiTheme="minorBidi" w:hint="cs"/>
          <w:sz w:val="24"/>
          <w:szCs w:val="24"/>
          <w:rtl/>
        </w:rPr>
        <w:t xml:space="preserve">עפרת, </w:t>
      </w:r>
      <w:r w:rsidR="00577F9B" w:rsidRPr="00FA714F" w:rsidDel="00F671A4">
        <w:rPr>
          <w:rFonts w:asciiTheme="minorBidi" w:hAnsiTheme="minorBidi"/>
          <w:sz w:val="24"/>
          <w:szCs w:val="24"/>
          <w:rtl/>
        </w:rPr>
        <w:t>גדעון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="00577F9B" w:rsidRPr="00FA714F">
        <w:rPr>
          <w:rFonts w:asciiTheme="minorBidi" w:hAnsiTheme="minorBidi"/>
          <w:sz w:val="24"/>
          <w:szCs w:val="24"/>
          <w:rtl/>
        </w:rPr>
        <w:t xml:space="preserve">  </w:t>
      </w:r>
      <w:r w:rsidR="00577F9B" w:rsidRPr="00FA714F">
        <w:rPr>
          <w:rFonts w:asciiTheme="minorBidi" w:hAnsiTheme="minorBidi"/>
          <w:sz w:val="24"/>
          <w:szCs w:val="24"/>
          <w:u w:val="single"/>
          <w:rtl/>
        </w:rPr>
        <w:t>"</w:t>
      </w:r>
      <w:r w:rsidR="00577F9B" w:rsidRPr="00FA714F" w:rsidDel="00F671A4">
        <w:rPr>
          <w:rFonts w:asciiTheme="minorBidi" w:hAnsiTheme="minorBidi"/>
          <w:sz w:val="24"/>
          <w:szCs w:val="24"/>
          <w:u w:val="single"/>
          <w:rtl/>
        </w:rPr>
        <w:t>בצלאל 100</w:t>
      </w:r>
      <w:r w:rsidR="00577F9B" w:rsidRPr="00FA714F">
        <w:rPr>
          <w:rFonts w:asciiTheme="minorBidi" w:hAnsiTheme="minorBidi"/>
          <w:sz w:val="24"/>
          <w:szCs w:val="24"/>
          <w:u w:val="single"/>
          <w:rtl/>
        </w:rPr>
        <w:t>"</w:t>
      </w:r>
      <w:r w:rsidR="00577F9B" w:rsidRPr="00FA714F" w:rsidDel="00F671A4">
        <w:rPr>
          <w:rFonts w:asciiTheme="minorBidi" w:hAnsiTheme="minorBidi"/>
          <w:sz w:val="24"/>
          <w:szCs w:val="24"/>
          <w:u w:val="single"/>
          <w:rtl/>
        </w:rPr>
        <w:t>,</w:t>
      </w:r>
      <w:r w:rsidR="00577F9B" w:rsidRPr="00FA714F" w:rsidDel="00F671A4">
        <w:rPr>
          <w:rFonts w:asciiTheme="minorBidi" w:hAnsiTheme="minorBidi"/>
          <w:sz w:val="24"/>
          <w:szCs w:val="24"/>
          <w:rtl/>
        </w:rPr>
        <w:t xml:space="preserve"> </w:t>
      </w:r>
      <w:r w:rsidR="00577F9B" w:rsidRPr="00FA714F">
        <w:rPr>
          <w:rFonts w:asciiTheme="minorBidi" w:hAnsiTheme="minorBidi"/>
          <w:sz w:val="24"/>
          <w:szCs w:val="24"/>
          <w:rtl/>
        </w:rPr>
        <w:t>ב</w:t>
      </w:r>
      <w:r w:rsidR="00577F9B" w:rsidRPr="00FA714F" w:rsidDel="00F671A4">
        <w:rPr>
          <w:rFonts w:asciiTheme="minorBidi" w:hAnsiTheme="minorBidi"/>
          <w:sz w:val="24"/>
          <w:szCs w:val="24"/>
          <w:rtl/>
        </w:rPr>
        <w:t>הוצאת מועצת הפיס</w:t>
      </w:r>
      <w:r w:rsidR="00577F9B" w:rsidRPr="00FA714F">
        <w:rPr>
          <w:rFonts w:asciiTheme="minorBidi" w:hAnsiTheme="minorBidi"/>
          <w:sz w:val="24"/>
          <w:szCs w:val="24"/>
          <w:rtl/>
        </w:rPr>
        <w:t xml:space="preserve">, תל-אביב </w:t>
      </w:r>
      <w:r w:rsidR="00577F9B" w:rsidRPr="00FA714F" w:rsidDel="00F671A4">
        <w:rPr>
          <w:rFonts w:asciiTheme="minorBidi" w:hAnsiTheme="minorBidi"/>
          <w:sz w:val="24"/>
          <w:szCs w:val="24"/>
          <w:rtl/>
        </w:rPr>
        <w:t>2006</w:t>
      </w:r>
      <w:r w:rsidR="00577F9B" w:rsidRPr="00FA714F">
        <w:rPr>
          <w:rFonts w:asciiTheme="minorBidi" w:hAnsiTheme="minorBidi"/>
          <w:sz w:val="24"/>
          <w:szCs w:val="24"/>
          <w:rtl/>
        </w:rPr>
        <w:t>.</w:t>
      </w:r>
    </w:p>
    <w:p w:rsidR="00302FBE" w:rsidRPr="00FA714F" w:rsidRDefault="00302FBE" w:rsidP="00134E65">
      <w:pPr>
        <w:pStyle w:val="a5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</w:rPr>
      </w:pPr>
      <w:r w:rsidRPr="00FA714F">
        <w:rPr>
          <w:rFonts w:asciiTheme="minorBidi" w:hAnsiTheme="minorBidi"/>
          <w:sz w:val="24"/>
          <w:szCs w:val="24"/>
          <w:rtl/>
        </w:rPr>
        <w:t xml:space="preserve">כנען-קדר, נורית. </w:t>
      </w:r>
      <w:r w:rsidRPr="00FA714F">
        <w:rPr>
          <w:rFonts w:asciiTheme="minorBidi" w:hAnsiTheme="minorBidi"/>
          <w:sz w:val="24"/>
          <w:szCs w:val="24"/>
          <w:u w:val="single"/>
          <w:rtl/>
        </w:rPr>
        <w:t>ארץ חפץ: אומנות ועיצוב במתכת בשני העשורים הראשונים למדינה: מאוסף ויקי בן-ציוני</w:t>
      </w:r>
      <w:r w:rsidRPr="00FA714F">
        <w:rPr>
          <w:rFonts w:asciiTheme="minorBidi" w:hAnsiTheme="minorBidi"/>
          <w:sz w:val="24"/>
          <w:szCs w:val="24"/>
          <w:rtl/>
        </w:rPr>
        <w:t>, תל-אביב, מוזיאון ארץ-ישראל 2006</w:t>
      </w:r>
    </w:p>
    <w:p w:rsidR="009E62E2" w:rsidRPr="00FA714F" w:rsidRDefault="009E62E2" w:rsidP="00134E65">
      <w:pPr>
        <w:pStyle w:val="a5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</w:rPr>
      </w:pPr>
      <w:r w:rsidRPr="00FA714F">
        <w:rPr>
          <w:rFonts w:asciiTheme="minorBidi" w:hAnsiTheme="minorBidi" w:hint="cs"/>
          <w:sz w:val="24"/>
          <w:szCs w:val="24"/>
          <w:rtl/>
        </w:rPr>
        <w:t>לידר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FA714F">
        <w:rPr>
          <w:rFonts w:asciiTheme="minorBidi" w:hAnsiTheme="minorBidi" w:hint="cs"/>
          <w:sz w:val="24"/>
          <w:szCs w:val="24"/>
          <w:rtl/>
        </w:rPr>
        <w:t xml:space="preserve"> עינת, </w:t>
      </w:r>
      <w:r w:rsidRPr="00FA714F">
        <w:rPr>
          <w:rFonts w:ascii="Arial" w:hAnsi="Arial" w:cs="Arial"/>
          <w:sz w:val="24"/>
          <w:szCs w:val="24"/>
          <w:u w:val="single"/>
          <w:rtl/>
        </w:rPr>
        <w:t>"</w:t>
      </w:r>
      <w:r w:rsidRPr="00FA714F" w:rsidDel="00F671A4">
        <w:rPr>
          <w:rFonts w:ascii="Arial" w:hAnsi="Arial" w:cs="Arial"/>
          <w:sz w:val="24"/>
          <w:szCs w:val="24"/>
          <w:u w:val="single"/>
          <w:rtl/>
        </w:rPr>
        <w:t xml:space="preserve">ארון המוזרויות </w:t>
      </w:r>
      <w:r w:rsidRPr="00FA714F">
        <w:rPr>
          <w:rFonts w:ascii="Arial" w:hAnsi="Arial" w:cs="Arial"/>
          <w:sz w:val="24"/>
          <w:szCs w:val="24"/>
          <w:u w:val="single"/>
          <w:rtl/>
        </w:rPr>
        <w:t>–</w:t>
      </w:r>
      <w:r w:rsidRPr="00FA714F" w:rsidDel="00F671A4">
        <w:rPr>
          <w:rFonts w:ascii="Arial" w:hAnsi="Arial" w:cs="Arial"/>
          <w:sz w:val="24"/>
          <w:szCs w:val="24"/>
          <w:u w:val="single"/>
          <w:rtl/>
        </w:rPr>
        <w:t xml:space="preserve"> תצוגתו הארצית של התכשיט השמימי ולהפך</w:t>
      </w:r>
      <w:r w:rsidRPr="00FA714F">
        <w:rPr>
          <w:rFonts w:ascii="Arial" w:hAnsi="Arial" w:cs="Arial"/>
          <w:sz w:val="24"/>
          <w:szCs w:val="24"/>
          <w:u w:val="single"/>
          <w:rtl/>
        </w:rPr>
        <w:t>"</w:t>
      </w:r>
      <w:r w:rsidRPr="00FA714F" w:rsidDel="00F671A4">
        <w:rPr>
          <w:rFonts w:ascii="Arial" w:hAnsi="Arial" w:cs="Arial"/>
          <w:sz w:val="24"/>
          <w:szCs w:val="24"/>
          <w:u w:val="single"/>
          <w:rtl/>
        </w:rPr>
        <w:t>,</w:t>
      </w:r>
      <w:r w:rsidRPr="00FA714F" w:rsidDel="00F671A4">
        <w:rPr>
          <w:rFonts w:ascii="Arial" w:hAnsi="Arial" w:cs="Arial"/>
          <w:sz w:val="24"/>
          <w:szCs w:val="24"/>
          <w:rtl/>
        </w:rPr>
        <w:t xml:space="preserve"> קטלוג הביאנלה </w:t>
      </w:r>
      <w:r w:rsidRPr="00FA714F">
        <w:rPr>
          <w:rFonts w:ascii="Arial" w:hAnsi="Arial" w:cs="Arial"/>
          <w:sz w:val="24"/>
          <w:szCs w:val="24"/>
          <w:rtl/>
        </w:rPr>
        <w:t xml:space="preserve">ה-4 </w:t>
      </w:r>
      <w:r w:rsidRPr="00FA714F" w:rsidDel="00F671A4">
        <w:rPr>
          <w:rFonts w:ascii="Arial" w:hAnsi="Arial" w:cs="Arial"/>
          <w:sz w:val="24"/>
          <w:szCs w:val="24"/>
          <w:rtl/>
        </w:rPr>
        <w:t>לתכשיטים</w:t>
      </w:r>
      <w:r w:rsidRPr="00FA714F">
        <w:rPr>
          <w:rFonts w:ascii="Arial" w:hAnsi="Arial" w:cs="Arial"/>
          <w:sz w:val="24"/>
          <w:szCs w:val="24"/>
          <w:rtl/>
        </w:rPr>
        <w:t xml:space="preserve"> – "שמיים וארץ"</w:t>
      </w:r>
      <w:r w:rsidRPr="00FA714F" w:rsidDel="00F671A4">
        <w:rPr>
          <w:rFonts w:ascii="Arial" w:hAnsi="Arial" w:cs="Arial"/>
          <w:sz w:val="24"/>
          <w:szCs w:val="24"/>
          <w:rtl/>
        </w:rPr>
        <w:t xml:space="preserve">, </w:t>
      </w:r>
      <w:r w:rsidRPr="00FA714F">
        <w:rPr>
          <w:rFonts w:ascii="Arial" w:hAnsi="Arial" w:cs="Arial"/>
          <w:sz w:val="24"/>
          <w:szCs w:val="24"/>
          <w:rtl/>
        </w:rPr>
        <w:t xml:space="preserve">אוצר: ירום ורדימון. </w:t>
      </w:r>
      <w:r w:rsidRPr="00FA714F" w:rsidDel="00F671A4">
        <w:rPr>
          <w:rFonts w:ascii="Arial" w:hAnsi="Arial" w:cs="Arial"/>
          <w:sz w:val="24"/>
          <w:szCs w:val="24"/>
          <w:rtl/>
        </w:rPr>
        <w:t xml:space="preserve">הוצאת מוזיאון </w:t>
      </w:r>
      <w:r w:rsidRPr="00FA714F">
        <w:rPr>
          <w:rFonts w:ascii="Arial" w:hAnsi="Arial" w:cs="Arial"/>
          <w:sz w:val="24"/>
          <w:szCs w:val="24"/>
          <w:rtl/>
        </w:rPr>
        <w:t>ארץ ישראל, רמת אביב. עמ' 16-25.</w:t>
      </w:r>
    </w:p>
    <w:p w:rsidR="009E62E2" w:rsidRPr="009E62E2" w:rsidRDefault="009E62E2" w:rsidP="00134E65">
      <w:pPr>
        <w:pStyle w:val="a5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</w:rPr>
      </w:pPr>
      <w:r w:rsidRPr="009E62E2">
        <w:rPr>
          <w:rFonts w:ascii="Arial" w:hAnsi="Arial" w:cs="Arial" w:hint="cs"/>
          <w:sz w:val="24"/>
          <w:szCs w:val="24"/>
          <w:rtl/>
        </w:rPr>
        <w:t xml:space="preserve">לידר, עינת, </w:t>
      </w:r>
      <w:r w:rsidRPr="009E62E2">
        <w:rPr>
          <w:rFonts w:ascii="Arial" w:hAnsi="Arial" w:cs="Arial"/>
          <w:sz w:val="24"/>
          <w:szCs w:val="24"/>
          <w:u w:val="single"/>
          <w:rtl/>
        </w:rPr>
        <w:t>"הייקרפט, צורפות אקדמית – ממלאכת מחשבת למלאכה נחשבת",</w:t>
      </w:r>
      <w:r w:rsidRPr="009E62E2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9E62E2">
        <w:rPr>
          <w:rFonts w:ascii="Arial" w:hAnsi="Arial" w:cs="Arial"/>
          <w:sz w:val="24"/>
          <w:szCs w:val="24"/>
          <w:rtl/>
        </w:rPr>
        <w:t>פרוטוקולאז</w:t>
      </w:r>
      <w:proofErr w:type="spellEnd"/>
      <w:r w:rsidRPr="009E62E2">
        <w:rPr>
          <w:rFonts w:ascii="Arial" w:hAnsi="Arial" w:cs="Arial"/>
          <w:sz w:val="24"/>
          <w:szCs w:val="24"/>
          <w:rtl/>
        </w:rPr>
        <w:t>' 2012 : מאטרייה. דרור פימנטל ואחרים (עורכים). בצלאל ורסלינג, ירושלים, 2012 עמ' 32- 51.</w:t>
      </w:r>
    </w:p>
    <w:p w:rsidR="009E62E2" w:rsidRPr="002D79C5" w:rsidRDefault="009E62E2" w:rsidP="00134E65">
      <w:pPr>
        <w:pStyle w:val="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2D79C5">
        <w:rPr>
          <w:rFonts w:ascii="Arial" w:hAnsi="Arial" w:cs="Arial"/>
          <w:sz w:val="24"/>
          <w:szCs w:val="24"/>
          <w:rtl/>
        </w:rPr>
        <w:t>פטרוסקי</w:t>
      </w:r>
      <w:proofErr w:type="spellEnd"/>
      <w:r w:rsidRPr="002D79C5">
        <w:rPr>
          <w:rFonts w:ascii="Arial" w:hAnsi="Arial" w:cs="Arial" w:hint="cs"/>
          <w:sz w:val="24"/>
          <w:szCs w:val="24"/>
          <w:rtl/>
        </w:rPr>
        <w:t>,</w:t>
      </w:r>
      <w:r w:rsidRPr="002D79C5">
        <w:rPr>
          <w:rFonts w:ascii="Arial" w:hAnsi="Arial" w:cs="Arial"/>
          <w:sz w:val="24"/>
          <w:szCs w:val="24"/>
          <w:rtl/>
        </w:rPr>
        <w:t xml:space="preserve"> הנרי,  </w:t>
      </w:r>
      <w:r w:rsidRPr="002D79C5">
        <w:rPr>
          <w:rFonts w:ascii="Arial" w:hAnsi="Arial" w:cs="Arial"/>
          <w:sz w:val="24"/>
          <w:szCs w:val="24"/>
          <w:u w:val="single"/>
          <w:rtl/>
        </w:rPr>
        <w:t>חפצים שימושיים</w:t>
      </w:r>
      <w:r w:rsidRPr="002D79C5">
        <w:rPr>
          <w:rFonts w:ascii="Arial" w:hAnsi="Arial" w:cs="Arial"/>
          <w:sz w:val="24"/>
          <w:szCs w:val="24"/>
          <w:rtl/>
        </w:rPr>
        <w:t>, הוצאת עם עובד, 1995.</w:t>
      </w:r>
    </w:p>
    <w:p w:rsidR="00302FBE" w:rsidRPr="00FA714F" w:rsidRDefault="00302FBE" w:rsidP="00134E65">
      <w:pPr>
        <w:pStyle w:val="a5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</w:rPr>
      </w:pPr>
      <w:r w:rsidRPr="00FA714F">
        <w:rPr>
          <w:rFonts w:asciiTheme="minorBidi" w:hAnsiTheme="minorBidi"/>
          <w:sz w:val="24"/>
          <w:szCs w:val="24"/>
          <w:rtl/>
        </w:rPr>
        <w:lastRenderedPageBreak/>
        <w:t xml:space="preserve">פנחס, עידית. </w:t>
      </w:r>
      <w:r w:rsidRPr="00FA714F">
        <w:rPr>
          <w:rFonts w:asciiTheme="minorBidi" w:hAnsiTheme="minorBidi"/>
          <w:sz w:val="24"/>
          <w:szCs w:val="24"/>
          <w:u w:val="single"/>
          <w:rtl/>
        </w:rPr>
        <w:t>"מנורת חנוכה מבגדאד: אספקלריה ליחסי יהודים-מוסלמים,"</w:t>
      </w:r>
      <w:r w:rsidRPr="00FA714F">
        <w:rPr>
          <w:rFonts w:asciiTheme="minorBidi" w:hAnsiTheme="minorBidi"/>
          <w:sz w:val="24"/>
          <w:szCs w:val="24"/>
          <w:rtl/>
        </w:rPr>
        <w:t xml:space="preserve"> בתוך: בין יהדות לאסלאם בראי האמנות, בער' שלום צבר, ירושלים, תשנ"ה, עמ' 44-48</w:t>
      </w:r>
    </w:p>
    <w:sectPr w:rsidR="00302FBE" w:rsidRPr="00FA714F" w:rsidSect="00371628">
      <w:headerReference w:type="default" r:id="rId7"/>
      <w:pgSz w:w="11906" w:h="16838"/>
      <w:pgMar w:top="1418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7C" w:rsidRDefault="00150C7C" w:rsidP="00000D1B">
      <w:pPr>
        <w:spacing w:after="0" w:line="240" w:lineRule="auto"/>
      </w:pPr>
      <w:r>
        <w:separator/>
      </w:r>
    </w:p>
  </w:endnote>
  <w:endnote w:type="continuationSeparator" w:id="0">
    <w:p w:rsidR="00150C7C" w:rsidRDefault="00150C7C" w:rsidP="0000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de20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7C" w:rsidRDefault="00150C7C" w:rsidP="00000D1B">
      <w:pPr>
        <w:spacing w:after="0" w:line="240" w:lineRule="auto"/>
      </w:pPr>
      <w:r>
        <w:separator/>
      </w:r>
    </w:p>
  </w:footnote>
  <w:footnote w:type="continuationSeparator" w:id="0">
    <w:p w:rsidR="00150C7C" w:rsidRDefault="00150C7C" w:rsidP="0000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1B" w:rsidRDefault="00000D1B" w:rsidP="004766F3">
    <w:pPr>
      <w:pStyle w:val="a8"/>
      <w:bidi w:val="0"/>
    </w:pPr>
    <w:r>
      <w:rPr>
        <w:noProof/>
      </w:rPr>
      <w:drawing>
        <wp:inline distT="0" distB="0" distL="0" distR="0">
          <wp:extent cx="3035300" cy="1257070"/>
          <wp:effectExtent l="0" t="0" r="0" b="635"/>
          <wp:docPr id="1" name="תמונה 1" descr="h&amp;t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&amp;t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048" cy="126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6F3" w:rsidRDefault="004766F3" w:rsidP="004766F3">
    <w:pPr>
      <w:pStyle w:val="a8"/>
      <w:bidi w:val="0"/>
    </w:pPr>
  </w:p>
  <w:p w:rsidR="004766F3" w:rsidRPr="00000D1B" w:rsidRDefault="004766F3" w:rsidP="004766F3">
    <w:pPr>
      <w:pStyle w:val="a8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5A44"/>
    <w:multiLevelType w:val="hybridMultilevel"/>
    <w:tmpl w:val="A4560B28"/>
    <w:lvl w:ilvl="0" w:tplc="D054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2AE7"/>
    <w:multiLevelType w:val="hybridMultilevel"/>
    <w:tmpl w:val="2F706476"/>
    <w:lvl w:ilvl="0" w:tplc="0DA269E8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28225E2D"/>
    <w:multiLevelType w:val="hybridMultilevel"/>
    <w:tmpl w:val="B6AC6FD4"/>
    <w:lvl w:ilvl="0" w:tplc="A91047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B2343"/>
    <w:multiLevelType w:val="hybridMultilevel"/>
    <w:tmpl w:val="A8DC91C2"/>
    <w:lvl w:ilvl="0" w:tplc="E794C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3D0A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90B87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6624E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23F8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1828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90626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F65A8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7F6CC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06195"/>
    <w:rsid w:val="00000D1B"/>
    <w:rsid w:val="00006195"/>
    <w:rsid w:val="00095C7B"/>
    <w:rsid w:val="00134E65"/>
    <w:rsid w:val="00150C7C"/>
    <w:rsid w:val="001602DE"/>
    <w:rsid w:val="0018584F"/>
    <w:rsid w:val="001C1B49"/>
    <w:rsid w:val="00215669"/>
    <w:rsid w:val="00221113"/>
    <w:rsid w:val="002D79C5"/>
    <w:rsid w:val="002F23CD"/>
    <w:rsid w:val="00302FBE"/>
    <w:rsid w:val="00333A40"/>
    <w:rsid w:val="00361365"/>
    <w:rsid w:val="003B4E28"/>
    <w:rsid w:val="003C05CD"/>
    <w:rsid w:val="004243A2"/>
    <w:rsid w:val="004766F3"/>
    <w:rsid w:val="0048207E"/>
    <w:rsid w:val="004B661C"/>
    <w:rsid w:val="004E1FC8"/>
    <w:rsid w:val="004E539C"/>
    <w:rsid w:val="00577F9B"/>
    <w:rsid w:val="0059339D"/>
    <w:rsid w:val="006A2F92"/>
    <w:rsid w:val="007238BF"/>
    <w:rsid w:val="00774AFF"/>
    <w:rsid w:val="007B5321"/>
    <w:rsid w:val="0083020C"/>
    <w:rsid w:val="00834D72"/>
    <w:rsid w:val="008404CF"/>
    <w:rsid w:val="00890CBB"/>
    <w:rsid w:val="008B50A5"/>
    <w:rsid w:val="00901E9B"/>
    <w:rsid w:val="00904FAB"/>
    <w:rsid w:val="00977728"/>
    <w:rsid w:val="009E62E2"/>
    <w:rsid w:val="00B05005"/>
    <w:rsid w:val="00B308D6"/>
    <w:rsid w:val="00B70351"/>
    <w:rsid w:val="00CE7791"/>
    <w:rsid w:val="00CF6C5C"/>
    <w:rsid w:val="00D21F89"/>
    <w:rsid w:val="00D27D1B"/>
    <w:rsid w:val="00D443C0"/>
    <w:rsid w:val="00D57160"/>
    <w:rsid w:val="00D64514"/>
    <w:rsid w:val="00D85437"/>
    <w:rsid w:val="00D928E9"/>
    <w:rsid w:val="00DA5657"/>
    <w:rsid w:val="00E96D33"/>
    <w:rsid w:val="00F30918"/>
    <w:rsid w:val="00FA714F"/>
    <w:rsid w:val="00FB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195"/>
    <w:pPr>
      <w:spacing w:after="0" w:line="480" w:lineRule="auto"/>
      <w:jc w:val="both"/>
    </w:pPr>
    <w:rPr>
      <w:rFonts w:ascii="Times New Roman" w:eastAsia="Times New Roman" w:hAnsi="Times New Roman" w:cs="Narkisim"/>
      <w:spacing w:val="2"/>
      <w:sz w:val="20"/>
      <w:szCs w:val="24"/>
    </w:rPr>
  </w:style>
  <w:style w:type="character" w:customStyle="1" w:styleId="a4">
    <w:name w:val="גוף טקסט תו"/>
    <w:basedOn w:val="a0"/>
    <w:link w:val="a3"/>
    <w:rsid w:val="00006195"/>
    <w:rPr>
      <w:rFonts w:ascii="Times New Roman" w:eastAsia="Times New Roman" w:hAnsi="Times New Roman" w:cs="Narkisim"/>
      <w:spacing w:val="2"/>
      <w:sz w:val="20"/>
      <w:szCs w:val="24"/>
    </w:rPr>
  </w:style>
  <w:style w:type="paragraph" w:styleId="a5">
    <w:name w:val="List Paragraph"/>
    <w:basedOn w:val="a"/>
    <w:uiPriority w:val="34"/>
    <w:qFormat/>
    <w:rsid w:val="000061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3B4E2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0D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000D1B"/>
  </w:style>
  <w:style w:type="paragraph" w:styleId="aa">
    <w:name w:val="footer"/>
    <w:basedOn w:val="a"/>
    <w:link w:val="ab"/>
    <w:uiPriority w:val="99"/>
    <w:unhideWhenUsed/>
    <w:rsid w:val="00000D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000D1B"/>
  </w:style>
  <w:style w:type="paragraph" w:customStyle="1" w:styleId="Default">
    <w:name w:val="Default"/>
    <w:rsid w:val="00215669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F30918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9E62E2"/>
    <w:pPr>
      <w:spacing w:after="120"/>
    </w:pPr>
    <w:rPr>
      <w:sz w:val="16"/>
      <w:szCs w:val="16"/>
    </w:rPr>
  </w:style>
  <w:style w:type="character" w:customStyle="1" w:styleId="30">
    <w:name w:val="גוף טקסט 3 תו"/>
    <w:basedOn w:val="a0"/>
    <w:link w:val="3"/>
    <w:uiPriority w:val="99"/>
    <w:semiHidden/>
    <w:rsid w:val="009E62E2"/>
    <w:rPr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62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62E2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9E62E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62E2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9E62E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D79C5"/>
  </w:style>
  <w:style w:type="character" w:styleId="af1">
    <w:name w:val="Emphasis"/>
    <w:basedOn w:val="a0"/>
    <w:uiPriority w:val="20"/>
    <w:qFormat/>
    <w:rsid w:val="002D79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195"/>
    <w:pPr>
      <w:spacing w:after="0" w:line="480" w:lineRule="auto"/>
      <w:jc w:val="both"/>
    </w:pPr>
    <w:rPr>
      <w:rFonts w:ascii="Times New Roman" w:eastAsia="Times New Roman" w:hAnsi="Times New Roman" w:cs="Narkisim"/>
      <w:spacing w:val="2"/>
      <w:sz w:val="20"/>
      <w:szCs w:val="24"/>
    </w:rPr>
  </w:style>
  <w:style w:type="character" w:customStyle="1" w:styleId="a4">
    <w:name w:val="גוף טקסט תו"/>
    <w:basedOn w:val="a0"/>
    <w:link w:val="a3"/>
    <w:rsid w:val="00006195"/>
    <w:rPr>
      <w:rFonts w:ascii="Times New Roman" w:eastAsia="Times New Roman" w:hAnsi="Times New Roman" w:cs="Narkisim"/>
      <w:spacing w:val="2"/>
      <w:sz w:val="20"/>
      <w:szCs w:val="24"/>
    </w:rPr>
  </w:style>
  <w:style w:type="paragraph" w:styleId="a5">
    <w:name w:val="List Paragraph"/>
    <w:basedOn w:val="a"/>
    <w:uiPriority w:val="34"/>
    <w:qFormat/>
    <w:rsid w:val="000061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3B4E2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0D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000D1B"/>
  </w:style>
  <w:style w:type="paragraph" w:styleId="aa">
    <w:name w:val="footer"/>
    <w:basedOn w:val="a"/>
    <w:link w:val="ab"/>
    <w:uiPriority w:val="99"/>
    <w:unhideWhenUsed/>
    <w:rsid w:val="00000D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000D1B"/>
  </w:style>
  <w:style w:type="paragraph" w:customStyle="1" w:styleId="Default">
    <w:name w:val="Default"/>
    <w:rsid w:val="00215669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F30918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9E62E2"/>
    <w:pPr>
      <w:spacing w:after="120"/>
    </w:pPr>
    <w:rPr>
      <w:sz w:val="16"/>
      <w:szCs w:val="16"/>
    </w:rPr>
  </w:style>
  <w:style w:type="character" w:customStyle="1" w:styleId="30">
    <w:name w:val="גוף טקסט 3 תו"/>
    <w:basedOn w:val="a0"/>
    <w:link w:val="3"/>
    <w:uiPriority w:val="99"/>
    <w:semiHidden/>
    <w:rsid w:val="009E62E2"/>
    <w:rPr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62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62E2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9E62E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62E2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9E62E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D79C5"/>
  </w:style>
  <w:style w:type="character" w:styleId="af1">
    <w:name w:val="Emphasis"/>
    <w:basedOn w:val="a0"/>
    <w:uiPriority w:val="20"/>
    <w:qFormat/>
    <w:rsid w:val="002D79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עינת</dc:creator>
  <cp:lastModifiedBy>iritb</cp:lastModifiedBy>
  <cp:revision>2</cp:revision>
  <dcterms:created xsi:type="dcterms:W3CDTF">2015-10-18T05:01:00Z</dcterms:created>
  <dcterms:modified xsi:type="dcterms:W3CDTF">2015-10-18T05:01:00Z</dcterms:modified>
</cp:coreProperties>
</file>