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44" w:rsidRDefault="009A7544" w:rsidP="009A75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cs="Narkisim"/>
          <w:noProof/>
        </w:rPr>
        <w:drawing>
          <wp:inline distT="0" distB="0" distL="0" distR="0">
            <wp:extent cx="2962910" cy="1169670"/>
            <wp:effectExtent l="19050" t="0" r="889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62" w:rsidRP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01762">
        <w:rPr>
          <w:rFonts w:ascii="Arial" w:hAnsi="Arial" w:cs="Arial" w:hint="cs"/>
          <w:color w:val="000000"/>
          <w:rtl/>
        </w:rPr>
        <w:t>המסך</w:t>
      </w:r>
      <w:r w:rsidRPr="00A01762">
        <w:rPr>
          <w:rFonts w:ascii="Arial" w:hAnsi="Arial" w:cs="Arial"/>
          <w:color w:val="000000"/>
          <w:rtl/>
        </w:rPr>
        <w:t xml:space="preserve"> - </w:t>
      </w:r>
      <w:r w:rsidRPr="00A01762">
        <w:rPr>
          <w:rFonts w:ascii="Arial" w:hAnsi="Arial" w:cs="Arial" w:hint="cs"/>
          <w:color w:val="000000"/>
          <w:rtl/>
        </w:rPr>
        <w:t>על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יחסי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סובייקט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ומסך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מהקולנוע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ועד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לסמרטפון</w:t>
      </w:r>
    </w:p>
    <w:p w:rsid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 w:hint="cs"/>
          <w:color w:val="000000"/>
          <w:rtl/>
        </w:rPr>
      </w:pPr>
      <w:r w:rsidRPr="00A01762">
        <w:rPr>
          <w:rFonts w:ascii="Arial" w:hAnsi="Arial" w:cs="Arial" w:hint="cs"/>
          <w:color w:val="000000"/>
          <w:rtl/>
        </w:rPr>
        <w:t>ד"ר יצחק בנימיני</w:t>
      </w:r>
    </w:p>
    <w:p w:rsidR="00AC503C" w:rsidRDefault="00AC503C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 w:hint="cs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סמינר סמסטריאלי, סמסטר ב' יום ראשון, 16:00-12:30</w:t>
      </w:r>
    </w:p>
    <w:p w:rsidR="00AC503C" w:rsidRDefault="00AC503C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4 נ"ז</w:t>
      </w:r>
    </w:p>
    <w:p w:rsid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A01762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62173">
        <w:rPr>
          <w:rFonts w:ascii="Arial" w:hAnsi="Arial" w:cs="Arial" w:hint="cs"/>
          <w:b/>
          <w:bCs/>
          <w:color w:val="000000"/>
          <w:u w:val="single"/>
          <w:rtl/>
        </w:rPr>
        <w:t xml:space="preserve">תמצית הקורס ומטרותיו: </w:t>
      </w:r>
    </w:p>
    <w:p w:rsidR="00A01762" w:rsidRPr="00A01762" w:rsidRDefault="00A01762" w:rsidP="00AC50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01762">
        <w:rPr>
          <w:rFonts w:ascii="Arial" w:hAnsi="Arial" w:cs="Arial" w:hint="cs"/>
          <w:color w:val="000000"/>
          <w:rtl/>
        </w:rPr>
        <w:t>במסגרת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</w:t>
      </w:r>
      <w:r w:rsidR="00AC503C">
        <w:rPr>
          <w:rFonts w:ascii="Arial" w:hAnsi="Arial" w:cs="Arial" w:hint="cs"/>
          <w:color w:val="000000"/>
          <w:rtl/>
        </w:rPr>
        <w:t xml:space="preserve">סמינר </w:t>
      </w:r>
      <w:r w:rsidRPr="00A01762">
        <w:rPr>
          <w:rFonts w:ascii="Arial" w:hAnsi="Arial" w:cs="Arial" w:hint="cs"/>
          <w:color w:val="000000"/>
          <w:rtl/>
        </w:rPr>
        <w:t>אבקש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להציג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קווי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מתאר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לניתוח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עקרוני-תיאורטי אודות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האופנים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העכשוויים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שבהם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נתקל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הסובייקט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צופה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במסך</w:t>
      </w:r>
      <w:r w:rsidRPr="00A01762">
        <w:rPr>
          <w:rFonts w:ascii="Arial" w:hAnsi="Arial" w:cs="Arial"/>
          <w:color w:val="000000"/>
          <w:rtl/>
        </w:rPr>
        <w:t xml:space="preserve"> (</w:t>
      </w:r>
      <w:r w:rsidRPr="00A01762">
        <w:rPr>
          <w:rFonts w:ascii="Arial" w:hAnsi="Arial" w:cs="Arial" w:hint="cs"/>
          <w:color w:val="000000"/>
          <w:rtl/>
        </w:rPr>
        <w:t>הטלוויזיה</w:t>
      </w:r>
      <w:r w:rsidRPr="00A01762">
        <w:rPr>
          <w:rFonts w:ascii="Arial" w:hAnsi="Arial" w:cs="Arial"/>
          <w:color w:val="000000"/>
          <w:rtl/>
        </w:rPr>
        <w:t xml:space="preserve">, </w:t>
      </w:r>
      <w:r w:rsidRPr="00A01762">
        <w:rPr>
          <w:rFonts w:ascii="Arial" w:hAnsi="Arial" w:cs="Arial" w:hint="cs"/>
          <w:color w:val="000000"/>
          <w:rtl/>
        </w:rPr>
        <w:t>הקולנוע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והמחשב</w:t>
      </w:r>
      <w:r w:rsidRPr="00A01762">
        <w:rPr>
          <w:rFonts w:ascii="Arial" w:hAnsi="Arial" w:cs="Arial"/>
          <w:color w:val="000000"/>
          <w:rtl/>
        </w:rPr>
        <w:t>)</w:t>
      </w:r>
      <w:r w:rsidRPr="00A01762">
        <w:rPr>
          <w:rFonts w:ascii="Arial" w:hAnsi="Arial" w:cs="Arial" w:hint="cs"/>
          <w:color w:val="000000"/>
          <w:rtl/>
        </w:rPr>
        <w:t>. נעשה זאת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באמצעות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התיאוריה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הפסיכואנליטית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פרויד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ולאקאן ובשילוב למידה של תיאוריות ביקורתיות העוסקות בממד של האינטרפלציה (מיעון) של הסובייקט ובאופיו הסימולטיבי של העולם הטכנולוגי-בידורי הנוכחי: בנימין, מץ, וריליו, אלתוסר, זי'ז'ק, בודריאר, מאלווי ואחרים</w:t>
      </w:r>
      <w:r w:rsidRPr="00A01762">
        <w:rPr>
          <w:rFonts w:ascii="Arial" w:hAnsi="Arial" w:cs="Arial"/>
          <w:color w:val="000000"/>
          <w:rtl/>
        </w:rPr>
        <w:t xml:space="preserve">. </w:t>
      </w:r>
      <w:r w:rsidRPr="00A01762">
        <w:rPr>
          <w:rFonts w:ascii="Arial" w:hAnsi="Arial" w:cs="Arial" w:hint="cs"/>
          <w:color w:val="000000"/>
          <w:rtl/>
        </w:rPr>
        <w:t>ראשית</w:t>
      </w:r>
      <w:r w:rsidRPr="00A01762">
        <w:rPr>
          <w:rFonts w:ascii="Arial" w:hAnsi="Arial" w:cs="Arial"/>
          <w:color w:val="000000"/>
          <w:rtl/>
        </w:rPr>
        <w:t xml:space="preserve">, </w:t>
      </w:r>
      <w:r w:rsidRPr="00A01762">
        <w:rPr>
          <w:rFonts w:ascii="Arial" w:hAnsi="Arial" w:cs="Arial" w:hint="cs"/>
          <w:color w:val="000000"/>
          <w:rtl/>
        </w:rPr>
        <w:t>יתואר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המסך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כ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האחר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שמביט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בסובייקט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ומעביר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אותו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תהליך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הזדהות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אובייקטליות</w:t>
      </w:r>
      <w:r w:rsidRPr="00A01762">
        <w:rPr>
          <w:rFonts w:ascii="Arial" w:hAnsi="Arial" w:cs="Arial"/>
          <w:color w:val="000000"/>
          <w:rtl/>
        </w:rPr>
        <w:t xml:space="preserve">, </w:t>
      </w:r>
      <w:r w:rsidRPr="00A01762">
        <w:rPr>
          <w:rFonts w:ascii="Arial" w:hAnsi="Arial" w:cs="Arial" w:hint="cs"/>
          <w:color w:val="000000"/>
          <w:rtl/>
        </w:rPr>
        <w:t>ושנית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יתואר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שמסתמן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להיות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תחילתו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תהליך</w:t>
      </w:r>
      <w:r w:rsidRPr="00A01762">
        <w:rPr>
          <w:rFonts w:ascii="Arial" w:hAnsi="Arial" w:cs="Arial"/>
          <w:color w:val="000000"/>
          <w:rtl/>
        </w:rPr>
        <w:t xml:space="preserve"> (</w:t>
      </w:r>
      <w:r w:rsidRPr="00A01762">
        <w:rPr>
          <w:rFonts w:ascii="Arial" w:hAnsi="Arial" w:cs="Arial" w:hint="cs"/>
          <w:color w:val="000000"/>
          <w:rtl/>
        </w:rPr>
        <w:t>אפוקליפטי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ומשחרר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בו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זמנית</w:t>
      </w:r>
      <w:r w:rsidRPr="00A01762">
        <w:rPr>
          <w:rFonts w:ascii="Arial" w:hAnsi="Arial" w:cs="Arial"/>
          <w:color w:val="000000"/>
          <w:rtl/>
        </w:rPr>
        <w:t xml:space="preserve">) </w:t>
      </w:r>
      <w:r w:rsidRPr="00A01762">
        <w:rPr>
          <w:rFonts w:ascii="Arial" w:hAnsi="Arial" w:cs="Arial" w:hint="cs"/>
          <w:color w:val="000000"/>
          <w:rtl/>
        </w:rPr>
        <w:t>שבו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יותר ויותר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המסך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המובן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הפיזי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במובן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המנטלי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מתמזג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הסובייקט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צופה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למהות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אחת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עד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להתנדפות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העתידית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עצם ההבחנה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ביניהם</w:t>
      </w:r>
      <w:r w:rsidRPr="00A01762">
        <w:rPr>
          <w:rFonts w:ascii="Arial" w:hAnsi="Arial" w:cs="Arial"/>
          <w:color w:val="000000"/>
          <w:rtl/>
        </w:rPr>
        <w:t xml:space="preserve">. </w:t>
      </w:r>
    </w:p>
    <w:p w:rsidR="00E31BB2" w:rsidRDefault="00E31BB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E31BB2">
        <w:rPr>
          <w:rFonts w:ascii="Arial" w:hAnsi="Arial" w:cs="Arial" w:hint="cs"/>
          <w:b/>
          <w:bCs/>
          <w:color w:val="000000"/>
          <w:u w:val="single"/>
          <w:rtl/>
        </w:rPr>
        <w:t>הנושאים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/השאלות/</w:t>
      </w:r>
      <w:r w:rsidRPr="00E31BB2">
        <w:rPr>
          <w:rFonts w:ascii="Arial" w:hAnsi="Arial" w:cs="Arial" w:hint="cs"/>
          <w:b/>
          <w:bCs/>
          <w:color w:val="000000"/>
          <w:u w:val="single"/>
          <w:rtl/>
        </w:rPr>
        <w:t>התכנים בהם יעסוק הקורס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:</w:t>
      </w:r>
    </w:p>
    <w:p w:rsid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מושג ההזדהות אצל פרויד ולאקאן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מושג המבט אצל סרטר ולאקאן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מושג הסימולאקרה אצל בודריאר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מושג המיעון אצל אלתוסר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רלוונטיות של התיאוריות הביקורתית להבנת היחס למסך בימינו</w:t>
      </w:r>
    </w:p>
    <w:p w:rsidR="00356436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מטלות הסטודנטים</w:t>
      </w:r>
      <w:r w:rsidR="00937A72">
        <w:rPr>
          <w:rFonts w:ascii="Arial" w:hAnsi="Arial" w:cs="Arial" w:hint="cs"/>
          <w:b/>
          <w:bCs/>
          <w:color w:val="000000"/>
          <w:u w:val="single"/>
          <w:rtl/>
        </w:rPr>
        <w:t xml:space="preserve"> במהלך הקורס</w:t>
      </w: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 xml:space="preserve">: </w:t>
      </w:r>
    </w:p>
    <w:p w:rsidR="00A01762" w:rsidRPr="00736A09" w:rsidRDefault="00A01762" w:rsidP="00736A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736A09">
        <w:rPr>
          <w:rFonts w:ascii="Arial" w:hAnsi="Arial" w:cs="Arial" w:hint="cs"/>
          <w:color w:val="000000"/>
          <w:rtl/>
        </w:rPr>
        <w:t xml:space="preserve">קריאה משיעור לשיעור של הביבליוגרפיה ומבחן בית בסיום הקורס. </w:t>
      </w:r>
    </w:p>
    <w:p w:rsidR="00356436" w:rsidRPr="00736A09" w:rsidRDefault="00356436" w:rsidP="00736A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חישוב הציון (ממה מורכב ציון הקורס)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:</w:t>
      </w:r>
      <w:r w:rsidR="00A01762"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  <w:r w:rsidR="00736A09">
        <w:rPr>
          <w:rFonts w:ascii="Arial" w:hAnsi="Arial" w:cs="Arial" w:hint="cs"/>
          <w:color w:val="000000"/>
          <w:rtl/>
        </w:rPr>
        <w:t>100</w:t>
      </w:r>
      <w:r w:rsidR="00736A09">
        <w:rPr>
          <w:rFonts w:ascii="Arial" w:hAnsi="Arial" w:cs="Arial"/>
          <w:color w:val="000000"/>
        </w:rPr>
        <w:t>%</w:t>
      </w:r>
      <w:r w:rsidR="00A01762" w:rsidRPr="00736A09">
        <w:rPr>
          <w:rFonts w:ascii="Arial" w:hAnsi="Arial" w:cs="Arial" w:hint="cs"/>
          <w:color w:val="000000"/>
          <w:rtl/>
        </w:rPr>
        <w:t xml:space="preserve"> מבחן בית</w:t>
      </w:r>
    </w:p>
    <w:p w:rsidR="00356436" w:rsidRPr="00736A09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האם הקורס מתוקשב?</w:t>
      </w:r>
      <w:r w:rsidR="00A01762"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  <w:r w:rsidR="00A01762" w:rsidRPr="00736A09">
        <w:rPr>
          <w:rFonts w:ascii="Arial" w:hAnsi="Arial" w:cs="Arial" w:hint="cs"/>
          <w:color w:val="000000"/>
          <w:rtl/>
        </w:rPr>
        <w:t>כן</w:t>
      </w:r>
    </w:p>
    <w:p w:rsidR="00356436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ביבליוגרפיה</w:t>
      </w:r>
      <w:r>
        <w:rPr>
          <w:rFonts w:ascii="Arial" w:hAnsi="Arial" w:cs="Arial" w:hint="cs"/>
          <w:b/>
          <w:bCs/>
          <w:color w:val="000000"/>
          <w:u w:val="single"/>
          <w:rtl/>
        </w:rPr>
        <w:t xml:space="preserve">: </w:t>
      </w:r>
    </w:p>
    <w:p w:rsid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חובה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/>
          <w:color w:val="000000"/>
          <w:rtl/>
        </w:rPr>
        <w:t xml:space="preserve">בודריאר, ז'אן. 2007. סימולקרות וסימולציה. תל אביב: הקיבוץ המאוחד. 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דותן, אייל. 2003. "'</w:t>
      </w:r>
      <w:r w:rsidRPr="00AA1A9F">
        <w:rPr>
          <w:rFonts w:ascii="Arial" w:hAnsi="Arial" w:cs="Arial"/>
          <w:color w:val="000000"/>
          <w:rtl/>
        </w:rPr>
        <w:t>קול קורא במדבר</w:t>
      </w:r>
      <w:r w:rsidRPr="00AA1A9F">
        <w:rPr>
          <w:rFonts w:ascii="Arial" w:hAnsi="Arial" w:cs="Arial" w:hint="cs"/>
          <w:color w:val="000000"/>
          <w:rtl/>
        </w:rPr>
        <w:t>'</w:t>
      </w:r>
      <w:r w:rsidRPr="00AA1A9F">
        <w:rPr>
          <w:rFonts w:ascii="Arial" w:hAnsi="Arial" w:cs="Arial"/>
          <w:color w:val="000000"/>
          <w:rtl/>
        </w:rPr>
        <w:t>: אינטרפלציה, אידיאולוגיה ומקריות</w:t>
      </w:r>
      <w:r w:rsidRPr="00AA1A9F">
        <w:rPr>
          <w:rFonts w:ascii="Arial" w:hAnsi="Arial" w:cs="Arial" w:hint="cs"/>
          <w:color w:val="000000"/>
          <w:rtl/>
        </w:rPr>
        <w:t xml:space="preserve">". </w:t>
      </w:r>
      <w:r w:rsidRPr="00AA1A9F">
        <w:rPr>
          <w:rFonts w:ascii="Arial" w:hAnsi="Arial" w:cs="Arial"/>
          <w:color w:val="000000"/>
          <w:rtl/>
        </w:rPr>
        <w:t>תיאוריה וביקורת 22</w:t>
      </w:r>
      <w:r w:rsidRPr="00AA1A9F">
        <w:rPr>
          <w:rFonts w:ascii="Arial" w:hAnsi="Arial" w:cs="Arial" w:hint="cs"/>
          <w:color w:val="000000"/>
          <w:rtl/>
        </w:rPr>
        <w:t xml:space="preserve">. 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AA1A9F">
        <w:rPr>
          <w:rFonts w:ascii="Arial" w:hAnsi="Arial" w:cs="Arial" w:hint="cs"/>
          <w:color w:val="000000"/>
          <w:rtl/>
        </w:rPr>
        <w:t>ז</w:t>
      </w:r>
      <w:r w:rsidRPr="00AA1A9F">
        <w:rPr>
          <w:rFonts w:ascii="Arial" w:hAnsi="Arial" w:cs="Arial"/>
          <w:color w:val="000000"/>
          <w:rtl/>
        </w:rPr>
        <w:t>'</w:t>
      </w:r>
      <w:r w:rsidRPr="00AA1A9F">
        <w:rPr>
          <w:rFonts w:ascii="Arial" w:hAnsi="Arial" w:cs="Arial" w:hint="cs"/>
          <w:color w:val="000000"/>
          <w:rtl/>
        </w:rPr>
        <w:t>יז</w:t>
      </w:r>
      <w:r w:rsidRPr="00AA1A9F">
        <w:rPr>
          <w:rFonts w:ascii="Arial" w:hAnsi="Arial" w:cs="Arial"/>
          <w:color w:val="000000"/>
          <w:rtl/>
        </w:rPr>
        <w:t>'</w:t>
      </w:r>
      <w:r w:rsidRPr="00AA1A9F">
        <w:rPr>
          <w:rFonts w:ascii="Arial" w:hAnsi="Arial" w:cs="Arial" w:hint="cs"/>
          <w:color w:val="000000"/>
          <w:rtl/>
        </w:rPr>
        <w:t>ק</w:t>
      </w:r>
      <w:r w:rsidRPr="00AA1A9F">
        <w:rPr>
          <w:rFonts w:ascii="Arial" w:hAnsi="Arial" w:cs="Arial"/>
          <w:color w:val="000000"/>
          <w:rtl/>
        </w:rPr>
        <w:t xml:space="preserve">, </w:t>
      </w:r>
      <w:r w:rsidRPr="00AA1A9F">
        <w:rPr>
          <w:rFonts w:ascii="Arial" w:hAnsi="Arial" w:cs="Arial" w:hint="cs"/>
          <w:color w:val="000000"/>
          <w:rtl/>
        </w:rPr>
        <w:t>סלבוי</w:t>
      </w:r>
      <w:r w:rsidRPr="00AA1A9F">
        <w:rPr>
          <w:rFonts w:ascii="Arial" w:hAnsi="Arial" w:cs="Arial"/>
          <w:color w:val="000000"/>
          <w:rtl/>
        </w:rPr>
        <w:t>, מטריקס – האחר הגדול והמציאות הוירטואלית, תל אביב: רסלינג, 2003.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סרטר, ז'אן פול. 2007. המבט</w:t>
      </w:r>
      <w:r>
        <w:rPr>
          <w:rFonts w:ascii="Arial" w:hAnsi="Arial" w:cs="Arial" w:hint="cs"/>
          <w:color w:val="000000"/>
          <w:rtl/>
        </w:rPr>
        <w:t xml:space="preserve"> [פרק מתוך "הוויה ואין"]</w:t>
      </w:r>
      <w:r w:rsidRPr="00AA1A9F">
        <w:rPr>
          <w:rFonts w:ascii="Arial" w:hAnsi="Arial" w:cs="Arial" w:hint="cs"/>
          <w:color w:val="000000"/>
          <w:rtl/>
        </w:rPr>
        <w:t>, תרגום: אבנר להב, תל אביב: רסלינג.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lastRenderedPageBreak/>
        <w:t>פרויד</w:t>
      </w:r>
      <w:r w:rsidRPr="00AA1A9F">
        <w:rPr>
          <w:rFonts w:ascii="Arial" w:hAnsi="Arial" w:cs="Arial"/>
          <w:color w:val="000000"/>
          <w:rtl/>
        </w:rPr>
        <w:t xml:space="preserve">, </w:t>
      </w:r>
      <w:r w:rsidRPr="00AA1A9F">
        <w:rPr>
          <w:rFonts w:ascii="Arial" w:hAnsi="Arial" w:cs="Arial" w:hint="cs"/>
          <w:color w:val="000000"/>
          <w:rtl/>
        </w:rPr>
        <w:t xml:space="preserve">זיגמונד. 1914. </w:t>
      </w:r>
      <w:r>
        <w:rPr>
          <w:rFonts w:ascii="Arial" w:hAnsi="Arial" w:cs="Arial" w:hint="cs"/>
          <w:color w:val="000000"/>
          <w:rtl/>
        </w:rPr>
        <w:t xml:space="preserve">"הצגת הנרקיסיזם" מתוך: </w:t>
      </w:r>
      <w:r w:rsidRPr="00AA1A9F">
        <w:rPr>
          <w:rFonts w:ascii="Arial" w:hAnsi="Arial" w:cs="Arial"/>
          <w:color w:val="000000"/>
          <w:rtl/>
        </w:rPr>
        <w:t>הצגת הנרקיסיזם ומאמרים נוספים על פסיכוזה, בתוך זיגמונד פרויד – מבחר כתבים, כרך א, תרגום: דנית דותן, תל אביב: רסלינג, 2007.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</w:rPr>
      </w:pPr>
      <w:r w:rsidRPr="00AA1A9F">
        <w:rPr>
          <w:rFonts w:ascii="Arial" w:hAnsi="Arial" w:cs="Arial"/>
          <w:color w:val="000000"/>
        </w:rPr>
        <w:t>Lacan, Jacques. 1949. "The Mirror Stage as Formative of the I Function as Revealed in Psychoanalytic Experience", Ecrits (Full Translation), trans. Bruce Fink, London: W.W. Norton, 2007</w:t>
      </w:r>
      <w:r w:rsidRPr="00AA1A9F">
        <w:rPr>
          <w:rFonts w:ascii="Arial" w:hAnsi="Arial" w:cs="Arial"/>
          <w:color w:val="000000"/>
          <w:rtl/>
        </w:rPr>
        <w:t>.</w:t>
      </w:r>
    </w:p>
    <w:p w:rsidR="00E25F65" w:rsidRPr="00AA1A9F" w:rsidRDefault="00E25F65" w:rsidP="00735E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/>
          <w:color w:val="000000"/>
        </w:rPr>
        <w:t xml:space="preserve">Lacan, Jacques. 1964. </w:t>
      </w:r>
      <w:r w:rsidR="00735E48">
        <w:rPr>
          <w:rFonts w:ascii="Arial" w:hAnsi="Arial" w:cs="Arial"/>
          <w:color w:val="000000"/>
        </w:rPr>
        <w:t xml:space="preserve">Part II: "Of the Gaze as Objet Petit a", in </w:t>
      </w:r>
      <w:bookmarkStart w:id="0" w:name="_GoBack"/>
      <w:bookmarkEnd w:id="0"/>
      <w:r w:rsidRPr="00AA1A9F">
        <w:rPr>
          <w:rFonts w:ascii="Arial" w:hAnsi="Arial" w:cs="Arial"/>
          <w:color w:val="000000"/>
        </w:rPr>
        <w:t>The Four Fundamental Concepts of Psycho-Analysis. Trans. by Alan Sheridan. London: Penguin Books, 1994 (Seminar XI. Ed. by Jacques-Alain Miller</w:t>
      </w:r>
      <w:r w:rsidR="00735E48">
        <w:rPr>
          <w:rFonts w:ascii="Arial" w:hAnsi="Arial" w:cs="Arial"/>
          <w:color w:val="000000"/>
        </w:rPr>
        <w:t>).</w:t>
      </w:r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רשות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/>
          <w:color w:val="000000"/>
          <w:rtl/>
        </w:rPr>
        <w:t xml:space="preserve">אובידיוס, הפואמה על נרקיסוס ואקו, בתוך: מטמורפוזות (כרך א'). תרגום: שלמה דיקמן. ירושלים: מוסד ביאליק, 1965. 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 xml:space="preserve">בודריאר, ז'אן. 1999. "זירוקס ואינסוף". סטודיו 106 (עורכת עורכת: גליה יהב). המאמר מפוזר לאורך הגיליון. 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 xml:space="preserve">בנימיני, יצחק. 2007. פאולוס והולדת קהילת הבנים </w:t>
      </w:r>
      <w:r w:rsidRPr="00AA1A9F">
        <w:rPr>
          <w:rFonts w:ascii="Arial" w:hAnsi="Arial" w:cs="Arial"/>
          <w:color w:val="000000"/>
          <w:rtl/>
        </w:rPr>
        <w:t>–</w:t>
      </w:r>
      <w:r w:rsidRPr="00AA1A9F">
        <w:rPr>
          <w:rFonts w:ascii="Arial" w:hAnsi="Arial" w:cs="Arial" w:hint="cs"/>
          <w:color w:val="000000"/>
          <w:rtl/>
        </w:rPr>
        <w:t xml:space="preserve"> עיון ביסודות הנצרות בעקבות פרויד ולאקאן,</w:t>
      </w:r>
      <w:r w:rsidRPr="00AA1A9F">
        <w:rPr>
          <w:rFonts w:ascii="Arial" w:hAnsi="Arial" w:cs="Arial"/>
          <w:color w:val="000000"/>
          <w:rtl/>
        </w:rPr>
        <w:t xml:space="preserve"> תל אביב: רסלינג</w:t>
      </w:r>
      <w:r w:rsidRPr="00AA1A9F">
        <w:rPr>
          <w:rFonts w:ascii="Arial" w:hAnsi="Arial" w:cs="Arial" w:hint="cs"/>
          <w:color w:val="000000"/>
          <w:rtl/>
        </w:rPr>
        <w:t xml:space="preserve">. 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/>
          <w:color w:val="000000"/>
          <w:rtl/>
        </w:rPr>
        <w:t>ויריליו, פול</w:t>
      </w:r>
      <w:r w:rsidRPr="00AA1A9F">
        <w:rPr>
          <w:rFonts w:ascii="Arial" w:hAnsi="Arial" w:cs="Arial" w:hint="cs"/>
          <w:color w:val="000000"/>
          <w:rtl/>
        </w:rPr>
        <w:t>.</w:t>
      </w:r>
      <w:r w:rsidRPr="00AA1A9F">
        <w:rPr>
          <w:rFonts w:ascii="Arial" w:hAnsi="Arial" w:cs="Arial"/>
          <w:color w:val="000000"/>
          <w:rtl/>
        </w:rPr>
        <w:t xml:space="preserve"> המרחב הביקורתי, תרגום: </w:t>
      </w:r>
      <w:smartTag w:uri="urn:schemas-microsoft-com:office:smarttags" w:element="PersonName">
        <w:smartTagPr>
          <w:attr w:name="ProductID" w:val="אורית רוזן"/>
        </w:smartTagPr>
        <w:r w:rsidRPr="00AA1A9F">
          <w:rPr>
            <w:rFonts w:ascii="Arial" w:hAnsi="Arial" w:cs="Arial"/>
            <w:color w:val="000000"/>
            <w:rtl/>
          </w:rPr>
          <w:t>אורית רוזן</w:t>
        </w:r>
      </w:smartTag>
      <w:r w:rsidRPr="00AA1A9F">
        <w:rPr>
          <w:rFonts w:ascii="Arial" w:hAnsi="Arial" w:cs="Arial"/>
          <w:color w:val="000000"/>
          <w:rtl/>
        </w:rPr>
        <w:t>, תל אביב: רסלינג</w:t>
      </w:r>
      <w:r w:rsidRPr="00AA1A9F">
        <w:rPr>
          <w:rFonts w:ascii="Arial" w:hAnsi="Arial" w:cs="Arial" w:hint="cs"/>
          <w:color w:val="000000"/>
          <w:rtl/>
        </w:rPr>
        <w:t>,</w:t>
      </w:r>
      <w:r w:rsidRPr="00AA1A9F">
        <w:rPr>
          <w:rFonts w:ascii="Arial" w:hAnsi="Arial" w:cs="Arial"/>
          <w:color w:val="000000"/>
          <w:rtl/>
        </w:rPr>
        <w:t xml:space="preserve"> 2006.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/>
          <w:color w:val="000000"/>
          <w:rtl/>
        </w:rPr>
        <w:t>ז'יז'ק, סלבוי, התבוננות מן הצד, תל אביב: רסלינג, 2005.</w:t>
      </w:r>
    </w:p>
    <w:p w:rsid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/>
          <w:color w:val="000000"/>
          <w:rtl/>
        </w:rPr>
        <w:t xml:space="preserve">רונן, רות. אמנות ללא נחת: הרצאות על פסיכואנליזה ואמנות. תל אביב: עם עובד, 2010. </w:t>
      </w:r>
    </w:p>
    <w:p w:rsid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  <w:rtl/>
        </w:rPr>
      </w:pP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</w:rPr>
      </w:pPr>
      <w:r w:rsidRPr="00AA1A9F">
        <w:rPr>
          <w:rFonts w:ascii="Arial" w:hAnsi="Arial" w:cs="Arial"/>
          <w:color w:val="000000"/>
        </w:rPr>
        <w:t>Jay, Martin. 1993. Downcast eyes: the denigration of vision in twentieth-century French thought. Berkeley: University of California Press</w:t>
      </w:r>
      <w:r w:rsidRPr="00AA1A9F">
        <w:rPr>
          <w:rFonts w:ascii="Arial" w:hAnsi="Arial" w:cs="Arial"/>
          <w:color w:val="000000"/>
          <w:rtl/>
        </w:rPr>
        <w:t>.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</w:rPr>
      </w:pPr>
      <w:r w:rsidRPr="00AA1A9F">
        <w:rPr>
          <w:rFonts w:ascii="Arial" w:hAnsi="Arial" w:cs="Arial"/>
          <w:color w:val="000000"/>
        </w:rPr>
        <w:t>Krauss, Rosalind. 1976. "Video: The Aesthetics of Narcissism". October, Vol. 1: 50-64</w:t>
      </w:r>
      <w:r w:rsidRPr="00AA1A9F">
        <w:rPr>
          <w:rFonts w:ascii="Arial" w:hAnsi="Arial" w:cs="Arial"/>
          <w:color w:val="000000"/>
          <w:rtl/>
        </w:rPr>
        <w:t xml:space="preserve">. </w:t>
      </w:r>
    </w:p>
    <w:p w:rsidR="00E25F65" w:rsidRPr="00AA1A9F" w:rsidRDefault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sectPr w:rsidR="00E25F65" w:rsidRPr="00AA1A9F" w:rsidSect="006F67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1B33"/>
    <w:multiLevelType w:val="hybridMultilevel"/>
    <w:tmpl w:val="43220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4482A"/>
    <w:multiLevelType w:val="hybridMultilevel"/>
    <w:tmpl w:val="58588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356436"/>
    <w:rsid w:val="00302B91"/>
    <w:rsid w:val="00356436"/>
    <w:rsid w:val="00670BED"/>
    <w:rsid w:val="006F673B"/>
    <w:rsid w:val="00735E48"/>
    <w:rsid w:val="00736A09"/>
    <w:rsid w:val="007541B2"/>
    <w:rsid w:val="00937A72"/>
    <w:rsid w:val="009A7544"/>
    <w:rsid w:val="009D12E8"/>
    <w:rsid w:val="00A01762"/>
    <w:rsid w:val="00A62173"/>
    <w:rsid w:val="00AA1A9F"/>
    <w:rsid w:val="00AC503C"/>
    <w:rsid w:val="00B51F69"/>
    <w:rsid w:val="00E25F65"/>
    <w:rsid w:val="00E31BB2"/>
    <w:rsid w:val="00F1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A7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iritb</cp:lastModifiedBy>
  <cp:revision>3</cp:revision>
  <dcterms:created xsi:type="dcterms:W3CDTF">2014-11-06T08:14:00Z</dcterms:created>
  <dcterms:modified xsi:type="dcterms:W3CDTF">2014-11-06T08:16:00Z</dcterms:modified>
</cp:coreProperties>
</file>