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87" w:rsidRPr="00B41522" w:rsidRDefault="00962387" w:rsidP="00C03652">
      <w:pPr>
        <w:jc w:val="both"/>
        <w:rPr>
          <w:b/>
          <w:bCs/>
          <w:rtl/>
        </w:rPr>
      </w:pPr>
      <w:r>
        <w:rPr>
          <w:rFonts w:hint="cs"/>
          <w:b/>
          <w:bCs/>
          <w:rtl/>
          <w:lang w:val="de-DE"/>
        </w:rPr>
        <w:t>מושגי יסוד בתרבות</w:t>
      </w:r>
      <w:r w:rsidRPr="00C354C5">
        <w:rPr>
          <w:b/>
          <w:bCs/>
          <w:rtl/>
          <w:lang w:val="de-DE"/>
        </w:rPr>
        <w:t xml:space="preserve">/ </w:t>
      </w:r>
      <w:r>
        <w:rPr>
          <w:b/>
          <w:bCs/>
          <w:lang w:val="en-GB"/>
        </w:rPr>
        <w:t>Basic Concepts of Culture</w:t>
      </w:r>
    </w:p>
    <w:p w:rsidR="00962387" w:rsidRPr="00C354C5" w:rsidRDefault="00962387" w:rsidP="00C03652">
      <w:pPr>
        <w:pStyle w:val="3"/>
        <w:spacing w:line="240" w:lineRule="auto"/>
        <w:rPr>
          <w:lang w:val="en-GB"/>
        </w:rPr>
      </w:pPr>
      <w:r w:rsidRPr="00C354C5">
        <w:rPr>
          <w:rtl/>
        </w:rPr>
        <w:t xml:space="preserve">ד"ר דרור פימנטל / </w:t>
      </w:r>
      <w:r w:rsidRPr="00C354C5">
        <w:rPr>
          <w:lang w:val="en-GB"/>
        </w:rPr>
        <w:t>Dr. Dror Pimentel</w:t>
      </w:r>
    </w:p>
    <w:p w:rsidR="00962387" w:rsidRPr="00C354C5" w:rsidRDefault="00962387" w:rsidP="00C03652">
      <w:pPr>
        <w:jc w:val="both"/>
        <w:rPr>
          <w:lang w:val="en-GB"/>
        </w:rPr>
      </w:pPr>
    </w:p>
    <w:p w:rsidR="00962387" w:rsidRPr="00C354C5" w:rsidRDefault="00962387" w:rsidP="00C03652">
      <w:pPr>
        <w:jc w:val="both"/>
        <w:rPr>
          <w:rtl/>
        </w:rPr>
      </w:pPr>
      <w:r>
        <w:rPr>
          <w:rFonts w:hint="cs"/>
          <w:rtl/>
          <w:lang w:val="de-DE"/>
        </w:rPr>
        <w:t>שיעור חובה</w:t>
      </w:r>
      <w:r w:rsidRPr="00C354C5">
        <w:rPr>
          <w:rtl/>
          <w:lang w:val="de-DE"/>
        </w:rPr>
        <w:t xml:space="preserve">, </w:t>
      </w:r>
      <w:r>
        <w:rPr>
          <w:rFonts w:hint="cs"/>
          <w:rtl/>
          <w:lang w:val="de-DE"/>
        </w:rPr>
        <w:t>סמסטר א'</w:t>
      </w:r>
      <w:r w:rsidRPr="00C354C5">
        <w:rPr>
          <w:rtl/>
          <w:lang w:val="de-DE"/>
        </w:rPr>
        <w:t xml:space="preserve">, </w:t>
      </w:r>
      <w:r>
        <w:rPr>
          <w:rFonts w:hint="cs"/>
          <w:rtl/>
          <w:lang w:val="de-DE"/>
        </w:rPr>
        <w:t xml:space="preserve">1 </w:t>
      </w:r>
      <w:r w:rsidRPr="00C354C5">
        <w:rPr>
          <w:rtl/>
          <w:lang w:val="de-DE"/>
        </w:rPr>
        <w:t xml:space="preserve">נ"ז, </w:t>
      </w:r>
      <w:r w:rsidRPr="00C354C5">
        <w:rPr>
          <w:rtl/>
        </w:rPr>
        <w:t>קורס מתוקשב</w:t>
      </w:r>
    </w:p>
    <w:p w:rsidR="00962387" w:rsidRDefault="00962387" w:rsidP="00C03652">
      <w:pPr>
        <w:jc w:val="both"/>
        <w:rPr>
          <w:rtl/>
        </w:rPr>
      </w:pPr>
    </w:p>
    <w:p w:rsidR="00962387" w:rsidRPr="00C354C5" w:rsidRDefault="00962387" w:rsidP="00C03652">
      <w:pPr>
        <w:jc w:val="both"/>
        <w:rPr>
          <w:rtl/>
        </w:rPr>
      </w:pPr>
      <w:r w:rsidRPr="00C354C5">
        <w:rPr>
          <w:rtl/>
        </w:rPr>
        <w:t xml:space="preserve">שעות: </w:t>
      </w:r>
      <w:r w:rsidRPr="00C354C5">
        <w:rPr>
          <w:rtl/>
        </w:rPr>
        <w:tab/>
      </w:r>
      <w:r w:rsidRPr="00C354C5">
        <w:rPr>
          <w:rtl/>
        </w:rPr>
        <w:tab/>
        <w:t xml:space="preserve">יום א', </w:t>
      </w:r>
      <w:r>
        <w:rPr>
          <w:rFonts w:hint="cs"/>
          <w:rtl/>
        </w:rPr>
        <w:t>14:30-16:00</w:t>
      </w:r>
      <w:r w:rsidRPr="00C354C5">
        <w:rPr>
          <w:rtl/>
        </w:rPr>
        <w:tab/>
      </w:r>
    </w:p>
    <w:p w:rsidR="00962387" w:rsidRPr="00C354C5" w:rsidRDefault="00962387" w:rsidP="00C03652">
      <w:pPr>
        <w:pStyle w:val="2"/>
        <w:spacing w:line="240" w:lineRule="auto"/>
        <w:rPr>
          <w:u w:val="none"/>
          <w:rtl/>
        </w:rPr>
      </w:pPr>
      <w:r w:rsidRPr="00C354C5">
        <w:rPr>
          <w:u w:val="none"/>
          <w:rtl/>
        </w:rPr>
        <w:t xml:space="preserve">מטלות: </w:t>
      </w:r>
      <w:r w:rsidRPr="00C354C5">
        <w:rPr>
          <w:u w:val="none"/>
          <w:rtl/>
        </w:rPr>
        <w:tab/>
      </w:r>
      <w:r w:rsidRPr="00C354C5">
        <w:rPr>
          <w:u w:val="none"/>
          <w:rtl/>
        </w:rPr>
        <w:tab/>
      </w:r>
      <w:r>
        <w:rPr>
          <w:rFonts w:hint="cs"/>
          <w:u w:val="none"/>
          <w:rtl/>
        </w:rPr>
        <w:t>מבחן מסכם</w:t>
      </w:r>
    </w:p>
    <w:p w:rsidR="00962387" w:rsidRPr="00C354C5" w:rsidRDefault="00962387" w:rsidP="00C03652">
      <w:pPr>
        <w:pStyle w:val="4"/>
        <w:spacing w:line="240" w:lineRule="auto"/>
        <w:jc w:val="both"/>
        <w:rPr>
          <w:b w:val="0"/>
          <w:bCs w:val="0"/>
          <w:rtl/>
        </w:rPr>
      </w:pPr>
      <w:r w:rsidRPr="00C354C5">
        <w:rPr>
          <w:b w:val="0"/>
          <w:bCs w:val="0"/>
          <w:rtl/>
        </w:rPr>
        <w:t xml:space="preserve">שעות קבלה: </w:t>
      </w:r>
      <w:r w:rsidRPr="00C354C5">
        <w:rPr>
          <w:b w:val="0"/>
          <w:bCs w:val="0"/>
          <w:rtl/>
        </w:rPr>
        <w:tab/>
        <w:t>בתיאום מראש</w:t>
      </w:r>
    </w:p>
    <w:p w:rsidR="00962387" w:rsidRPr="00C354C5" w:rsidRDefault="00962387" w:rsidP="00C03652">
      <w:pPr>
        <w:jc w:val="both"/>
        <w:rPr>
          <w:lang w:val="en-GB"/>
        </w:rPr>
      </w:pPr>
      <w:r w:rsidRPr="00C354C5">
        <w:rPr>
          <w:rtl/>
          <w:lang w:val="de-DE"/>
        </w:rPr>
        <w:t xml:space="preserve">דואל: </w:t>
      </w:r>
      <w:r w:rsidRPr="00C354C5">
        <w:rPr>
          <w:rtl/>
          <w:lang w:val="de-DE"/>
        </w:rPr>
        <w:tab/>
      </w:r>
      <w:r w:rsidRPr="00C354C5">
        <w:rPr>
          <w:rtl/>
          <w:lang w:val="de-DE"/>
        </w:rPr>
        <w:tab/>
      </w:r>
      <w:r w:rsidRPr="00C354C5">
        <w:rPr>
          <w:lang w:val="en-GB"/>
        </w:rPr>
        <w:t>drorpimn@post.bezalel.ac.il</w:t>
      </w:r>
    </w:p>
    <w:p w:rsidR="00962387" w:rsidRPr="00C354C5" w:rsidRDefault="00962387" w:rsidP="00C03652">
      <w:pPr>
        <w:pStyle w:val="1"/>
        <w:spacing w:line="240" w:lineRule="auto"/>
        <w:rPr>
          <w:rtl/>
          <w:lang w:val="en-GB"/>
        </w:rPr>
      </w:pPr>
    </w:p>
    <w:p w:rsidR="00962387" w:rsidRPr="00C354C5" w:rsidRDefault="00962387" w:rsidP="00C03652">
      <w:pPr>
        <w:pStyle w:val="1"/>
        <w:spacing w:line="240" w:lineRule="auto"/>
        <w:rPr>
          <w:rtl/>
        </w:rPr>
      </w:pPr>
    </w:p>
    <w:p w:rsidR="00962387" w:rsidRPr="00C354C5" w:rsidRDefault="00962387" w:rsidP="00C03652">
      <w:pPr>
        <w:pStyle w:val="1"/>
        <w:spacing w:line="240" w:lineRule="auto"/>
        <w:rPr>
          <w:b/>
          <w:bCs/>
          <w:u w:val="none"/>
          <w:rtl/>
        </w:rPr>
      </w:pPr>
      <w:r w:rsidRPr="00C354C5">
        <w:rPr>
          <w:b/>
          <w:bCs/>
          <w:u w:val="none"/>
          <w:rtl/>
        </w:rPr>
        <w:t>תיאור הקורס</w:t>
      </w:r>
    </w:p>
    <w:p w:rsidR="008E41E6" w:rsidRDefault="00675875" w:rsidP="001A61DF">
      <w:pPr>
        <w:jc w:val="both"/>
        <w:rPr>
          <w:rtl/>
        </w:rPr>
      </w:pPr>
      <w:r>
        <w:rPr>
          <w:rFonts w:hint="cs"/>
          <w:rtl/>
        </w:rPr>
        <w:t xml:space="preserve">מטרת הקורס לערוך היכרות ראשונית עם מושגי היסוד בתרבות. נעשה זאת באמצעות </w:t>
      </w:r>
      <w:r w:rsidR="00526DBB">
        <w:rPr>
          <w:rFonts w:hint="cs"/>
          <w:rtl/>
        </w:rPr>
        <w:t>שימוש ב</w:t>
      </w:r>
      <w:r>
        <w:rPr>
          <w:rFonts w:hint="cs"/>
          <w:rtl/>
        </w:rPr>
        <w:t>מושג ה"אפיסטמה" של פוקו, שמשמעותו מערכת הדעות והאמונות המאפיינות תקופה מסוימת. בקורס נבחן את מערכת הדעות והאמונות של שלוש תקופות מרכזיות: התקופה הקלאסית, התקופה המודרנית וה</w:t>
      </w:r>
      <w:r w:rsidR="00526DBB">
        <w:rPr>
          <w:rFonts w:hint="cs"/>
          <w:rtl/>
        </w:rPr>
        <w:t>תקופה של ביקורת המודרניות. מערכת הדעות והאמונות של כל תקופה ותקופה תיבחן בכל פעם באמצעות ארבעה צירים: הציר האונטולוגי, העונה על השאלה מה יש. הציר האפיסטמולוגי, העונה על השאלה מה ניתן לדעת על מה שיש</w:t>
      </w:r>
      <w:r w:rsidR="001A61DF">
        <w:rPr>
          <w:rFonts w:hint="cs"/>
          <w:rtl/>
        </w:rPr>
        <w:t>.</w:t>
      </w:r>
      <w:r w:rsidR="00526DBB">
        <w:rPr>
          <w:rFonts w:hint="cs"/>
          <w:rtl/>
        </w:rPr>
        <w:t xml:space="preserve"> הציר החברתי-אתי השואל על אודות האדם הראוי וצורת הקיום החברתית הראויה, והציר האסתטי, המתמודד עם השאלה מהי האמנות ומהו היפה.</w:t>
      </w:r>
    </w:p>
    <w:p w:rsidR="00526DBB" w:rsidRDefault="00526DBB" w:rsidP="00526DBB">
      <w:pPr>
        <w:jc w:val="both"/>
        <w:rPr>
          <w:rtl/>
        </w:rPr>
      </w:pPr>
    </w:p>
    <w:p w:rsidR="00526DBB" w:rsidRDefault="00526DBB" w:rsidP="00CF0F16">
      <w:pPr>
        <w:bidi w:val="0"/>
        <w:jc w:val="both"/>
      </w:pPr>
      <w:r>
        <w:t>The main goal of this course will be to make an initial acquaintance with the basic concepts of culture.</w:t>
      </w:r>
      <w:r w:rsidR="00922028">
        <w:t xml:space="preserve"> This will </w:t>
      </w:r>
      <w:r w:rsidR="00223A48">
        <w:t>be achieved with the use of the Fucaultian notion of "Epist</w:t>
      </w:r>
      <w:r w:rsidR="001A61DF">
        <w:t>e</w:t>
      </w:r>
      <w:r w:rsidR="00223A48">
        <w:t xml:space="preserve">me", meaning, the system of beliefs dominating </w:t>
      </w:r>
      <w:r w:rsidR="00CF0F16">
        <w:t>a</w:t>
      </w:r>
      <w:r w:rsidR="00223A48">
        <w:t xml:space="preserve"> given era. In that context, we will examine the system of beliefs of three main eras: The classical and the modern eras, as well as the era of the critique of modernity. The system of beliefs will be examined each time in four perspectives: The ontological perspective dealing with the question of what is; the epistemological perspective dealing with the question what can </w:t>
      </w:r>
      <w:r w:rsidR="001A61DF">
        <w:t>be</w:t>
      </w:r>
      <w:r w:rsidR="00223A48">
        <w:t xml:space="preserve"> know</w:t>
      </w:r>
      <w:r w:rsidR="001A61DF">
        <w:t>n</w:t>
      </w:r>
      <w:r w:rsidR="00223A48">
        <w:t xml:space="preserve"> about what is; the ethical-social perspective dealing with the question of </w:t>
      </w:r>
      <w:r w:rsidR="001A61DF">
        <w:t xml:space="preserve">the </w:t>
      </w:r>
      <w:r w:rsidR="00223A48">
        <w:t>proper</w:t>
      </w:r>
      <w:r w:rsidR="001A61DF">
        <w:t xml:space="preserve"> conduct of man in particular and society in general, and the aesthetic perspective dealing with questions about the essence of art and beauty.</w:t>
      </w:r>
    </w:p>
    <w:p w:rsidR="00962387" w:rsidRDefault="00962387" w:rsidP="00C03652">
      <w:pPr>
        <w:jc w:val="both"/>
      </w:pPr>
    </w:p>
    <w:p w:rsidR="00141D24" w:rsidRDefault="00141D24" w:rsidP="00C03652">
      <w:pPr>
        <w:jc w:val="both"/>
      </w:pPr>
    </w:p>
    <w:p w:rsidR="00962387" w:rsidRPr="006942D7" w:rsidRDefault="00962387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ביבליוגרפיה</w:t>
      </w:r>
    </w:p>
    <w:p w:rsidR="00962387" w:rsidRPr="006942D7" w:rsidRDefault="00962387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קריאת חובה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 w:rsidRPr="00802B04">
        <w:rPr>
          <w:rFonts w:hint="cs"/>
          <w:u w:val="single"/>
          <w:rtl/>
        </w:rPr>
        <w:t>א. המרחב האונטולוגי</w:t>
      </w:r>
    </w:p>
    <w:p w:rsidR="003C6FBF" w:rsidRDefault="003C6FBF" w:rsidP="00E72623">
      <w:pPr>
        <w:jc w:val="both"/>
        <w:rPr>
          <w:rtl/>
        </w:rPr>
      </w:pPr>
      <w:r>
        <w:rPr>
          <w:rFonts w:hint="cs"/>
          <w:rtl/>
        </w:rPr>
        <w:t xml:space="preserve">אפלטון, </w:t>
      </w:r>
      <w:r w:rsidRPr="00E72623">
        <w:rPr>
          <w:rFonts w:hint="cs"/>
          <w:i/>
          <w:iCs/>
          <w:rtl/>
        </w:rPr>
        <w:t>חייו ומותו של סוקרטס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מיוונית </w:t>
      </w:r>
      <w:r>
        <w:rPr>
          <w:rFonts w:hint="cs"/>
          <w:rtl/>
        </w:rPr>
        <w:t>שמעון בוזגלו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ידיעות אחרונות, 2001.</w:t>
      </w:r>
    </w:p>
    <w:p w:rsidR="00962387" w:rsidRDefault="00962387" w:rsidP="002C5FDD">
      <w:pPr>
        <w:jc w:val="both"/>
        <w:rPr>
          <w:rtl/>
        </w:rPr>
      </w:pPr>
      <w:r>
        <w:rPr>
          <w:rtl/>
        </w:rPr>
        <w:t>אפלטון</w:t>
      </w:r>
      <w:r>
        <w:rPr>
          <w:rFonts w:hint="cs"/>
          <w:rtl/>
        </w:rPr>
        <w:t xml:space="preserve">, </w:t>
      </w:r>
      <w:r w:rsidRPr="00E72623">
        <w:rPr>
          <w:rFonts w:hint="cs"/>
          <w:i/>
          <w:iCs/>
          <w:rtl/>
        </w:rPr>
        <w:t>כתבים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תרגם </w:t>
      </w:r>
      <w:r>
        <w:rPr>
          <w:rFonts w:hint="cs"/>
          <w:rtl/>
        </w:rPr>
        <w:t xml:space="preserve">מיוונית </w:t>
      </w:r>
      <w:r>
        <w:rPr>
          <w:rtl/>
        </w:rPr>
        <w:t>יוסף ליבס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שוקן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1966-1956</w:t>
      </w:r>
      <w:r>
        <w:rPr>
          <w:rtl/>
        </w:rPr>
        <w:t>. ‬</w:t>
      </w:r>
    </w:p>
    <w:p w:rsidR="00962387" w:rsidRDefault="00962387" w:rsidP="00C03652">
      <w:pPr>
        <w:numPr>
          <w:ilvl w:val="0"/>
          <w:numId w:val="1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המדינה ספר ז' (קטעים)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כרך ב' עמ' 460-421 </w:t>
      </w:r>
    </w:p>
    <w:p w:rsidR="00962387" w:rsidRDefault="00962387" w:rsidP="00E72623">
      <w:pPr>
        <w:jc w:val="both"/>
        <w:rPr>
          <w:rtl/>
        </w:rPr>
      </w:pPr>
      <w:r>
        <w:rPr>
          <w:rFonts w:hint="cs"/>
          <w:rtl/>
        </w:rPr>
        <w:t xml:space="preserve">אריסטו, </w:t>
      </w:r>
      <w:r w:rsidRPr="00E72623">
        <w:rPr>
          <w:rFonts w:hint="cs"/>
          <w:i/>
          <w:iCs/>
          <w:rtl/>
        </w:rPr>
        <w:t>המטפיסיקה / ספר דלתא</w:t>
      </w:r>
      <w:r w:rsidR="00E72623">
        <w:rPr>
          <w:rFonts w:hint="cs"/>
          <w:i/>
          <w:iCs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>תרגמו מיוונית מרסל דיבואה ואביטל וולמן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ירושלים: מאגנס, 1988.</w:t>
      </w:r>
    </w:p>
    <w:p w:rsidR="00962387" w:rsidRDefault="00962387" w:rsidP="00C03652">
      <w:pPr>
        <w:numPr>
          <w:ilvl w:val="0"/>
          <w:numId w:val="2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מקרה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84, 235-239</w:t>
      </w:r>
    </w:p>
    <w:p w:rsidR="00962387" w:rsidRDefault="00962387" w:rsidP="00C03652">
      <w:pPr>
        <w:numPr>
          <w:ilvl w:val="0"/>
          <w:numId w:val="2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העצם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43, 133-140</w:t>
      </w:r>
    </w:p>
    <w:p w:rsidR="00962387" w:rsidRDefault="00962387" w:rsidP="00E72623">
      <w:pPr>
        <w:jc w:val="both"/>
        <w:rPr>
          <w:rtl/>
        </w:rPr>
      </w:pPr>
      <w:r>
        <w:rPr>
          <w:rtl/>
        </w:rPr>
        <w:t xml:space="preserve">שקולניקוב </w:t>
      </w:r>
      <w:r w:rsidR="00E72623">
        <w:rPr>
          <w:rFonts w:hint="cs"/>
          <w:rtl/>
        </w:rPr>
        <w:t xml:space="preserve">שמואל ווינריב </w:t>
      </w:r>
      <w:r>
        <w:rPr>
          <w:rFonts w:hint="cs"/>
          <w:rtl/>
        </w:rPr>
        <w:t>אלעזר,</w:t>
      </w:r>
      <w:r>
        <w:rPr>
          <w:rFonts w:hint="eastAsia"/>
          <w:rtl/>
        </w:rPr>
        <w:t xml:space="preserve"> </w:t>
      </w:r>
      <w:r w:rsidRPr="00E72623">
        <w:rPr>
          <w:rFonts w:hint="eastAsia"/>
          <w:i/>
          <w:iCs/>
          <w:rtl/>
        </w:rPr>
        <w:t>פילוסופיה</w:t>
      </w:r>
      <w:r w:rsidRPr="00E72623">
        <w:rPr>
          <w:i/>
          <w:iCs/>
        </w:rPr>
        <w:t xml:space="preserve"> </w:t>
      </w:r>
      <w:r w:rsidRPr="00E72623">
        <w:rPr>
          <w:i/>
          <w:iCs/>
          <w:rtl/>
        </w:rPr>
        <w:t>יוונית</w:t>
      </w:r>
      <w:r w:rsidRPr="00E72623">
        <w:rPr>
          <w:rFonts w:hint="cs"/>
          <w:i/>
          <w:iCs/>
          <w:rtl/>
        </w:rPr>
        <w:t xml:space="preserve"> </w:t>
      </w:r>
      <w:r w:rsidRPr="00E72623">
        <w:rPr>
          <w:rFonts w:hint="eastAsia"/>
          <w:i/>
          <w:iCs/>
          <w:rtl/>
        </w:rPr>
        <w:t>– כרך ב'</w:t>
      </w:r>
      <w:r w:rsidRPr="00E72623">
        <w:rPr>
          <w:rFonts w:hint="cs"/>
          <w:i/>
          <w:iCs/>
          <w:rtl/>
        </w:rPr>
        <w:t>: אפלטון</w:t>
      </w:r>
      <w:r w:rsidRPr="00E7262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 xml:space="preserve">תל אביב: </w:t>
      </w:r>
      <w:r>
        <w:rPr>
          <w:rtl/>
        </w:rPr>
        <w:t>האו</w:t>
      </w:r>
      <w:r>
        <w:rPr>
          <w:rFonts w:hint="cs"/>
          <w:rtl/>
        </w:rPr>
        <w:t>"</w:t>
      </w:r>
      <w:r>
        <w:rPr>
          <w:rFonts w:hint="eastAsia"/>
          <w:rtl/>
        </w:rPr>
        <w:t>פ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2001-1997.</w:t>
      </w:r>
    </w:p>
    <w:p w:rsidR="00962387" w:rsidRDefault="00E72623" w:rsidP="00E72623">
      <w:pPr>
        <w:jc w:val="both"/>
        <w:rPr>
          <w:rtl/>
          <w:lang w:val="de-DE"/>
        </w:rPr>
      </w:pPr>
      <w:r>
        <w:rPr>
          <w:rFonts w:hint="cs"/>
          <w:rtl/>
        </w:rPr>
        <w:t xml:space="preserve">שקולניקוב </w:t>
      </w:r>
      <w:r w:rsidR="00962387">
        <w:rPr>
          <w:rFonts w:hint="cs"/>
          <w:rtl/>
        </w:rPr>
        <w:t>שמואל ו</w:t>
      </w:r>
      <w:r>
        <w:rPr>
          <w:rFonts w:hint="cs"/>
          <w:rtl/>
        </w:rPr>
        <w:t xml:space="preserve">וינריב </w:t>
      </w:r>
      <w:r w:rsidR="00962387">
        <w:rPr>
          <w:rFonts w:hint="cs"/>
          <w:rtl/>
        </w:rPr>
        <w:t>אלעזר,</w:t>
      </w:r>
      <w:r w:rsidR="00962387">
        <w:rPr>
          <w:rFonts w:hint="eastAsia"/>
          <w:rtl/>
        </w:rPr>
        <w:t xml:space="preserve"> </w:t>
      </w:r>
      <w:r w:rsidR="00962387" w:rsidRPr="00E72623">
        <w:rPr>
          <w:rFonts w:hint="eastAsia"/>
          <w:i/>
          <w:iCs/>
          <w:rtl/>
        </w:rPr>
        <w:t>פילוסופיה</w:t>
      </w:r>
      <w:r w:rsidR="00962387" w:rsidRPr="00E72623">
        <w:rPr>
          <w:i/>
          <w:iCs/>
        </w:rPr>
        <w:t xml:space="preserve"> </w:t>
      </w:r>
      <w:r w:rsidR="00962387" w:rsidRPr="00E72623">
        <w:rPr>
          <w:i/>
          <w:iCs/>
          <w:rtl/>
        </w:rPr>
        <w:t>יוונית</w:t>
      </w:r>
      <w:r w:rsidR="00962387" w:rsidRPr="00E72623">
        <w:rPr>
          <w:rFonts w:hint="cs"/>
          <w:i/>
          <w:iCs/>
          <w:rtl/>
        </w:rPr>
        <w:t xml:space="preserve"> </w:t>
      </w:r>
      <w:r w:rsidR="00962387" w:rsidRPr="00E72623">
        <w:rPr>
          <w:rFonts w:hint="eastAsia"/>
          <w:i/>
          <w:iCs/>
          <w:rtl/>
        </w:rPr>
        <w:t xml:space="preserve">– כרך </w:t>
      </w:r>
      <w:r w:rsidR="00962387" w:rsidRPr="00E72623">
        <w:rPr>
          <w:rFonts w:hint="cs"/>
          <w:i/>
          <w:iCs/>
          <w:rtl/>
        </w:rPr>
        <w:t>ג</w:t>
      </w:r>
      <w:r w:rsidR="00962387" w:rsidRPr="00E72623">
        <w:rPr>
          <w:rFonts w:hint="eastAsia"/>
          <w:i/>
          <w:iCs/>
          <w:rtl/>
        </w:rPr>
        <w:t>'</w:t>
      </w:r>
      <w:r w:rsidR="00962387" w:rsidRPr="00E72623">
        <w:rPr>
          <w:rFonts w:hint="cs"/>
          <w:i/>
          <w:iCs/>
          <w:rtl/>
        </w:rPr>
        <w:t>: אריסטו</w:t>
      </w:r>
      <w:r w:rsidR="00962387">
        <w:rPr>
          <w:rFonts w:hint="cs"/>
          <w:u w:val="single"/>
          <w:rtl/>
        </w:rPr>
        <w:t>,</w:t>
      </w:r>
      <w:r w:rsidR="00962387">
        <w:rPr>
          <w:rFonts w:hint="cs"/>
          <w:rtl/>
        </w:rPr>
        <w:t xml:space="preserve"> תל אביב: </w:t>
      </w:r>
      <w:r w:rsidR="00962387">
        <w:rPr>
          <w:rtl/>
        </w:rPr>
        <w:t>האו</w:t>
      </w:r>
      <w:r w:rsidR="00962387">
        <w:rPr>
          <w:rFonts w:hint="cs"/>
          <w:rtl/>
        </w:rPr>
        <w:t>"</w:t>
      </w:r>
      <w:r w:rsidR="00962387">
        <w:rPr>
          <w:rFonts w:hint="eastAsia"/>
          <w:rtl/>
        </w:rPr>
        <w:t>פ</w:t>
      </w:r>
      <w:r w:rsidR="00962387">
        <w:rPr>
          <w:rFonts w:hint="cs"/>
          <w:rtl/>
        </w:rPr>
        <w:t xml:space="preserve"> 2001-1997.</w:t>
      </w:r>
      <w:r w:rsidR="00962387">
        <w:rPr>
          <w:rFonts w:hint="cs"/>
          <w:rtl/>
          <w:lang w:val="de-DE"/>
        </w:rPr>
        <w:t xml:space="preserve"> 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</w:rPr>
      </w:pPr>
      <w:r>
        <w:rPr>
          <w:rFonts w:hint="cs"/>
          <w:rtl/>
          <w:lang w:val="de-DE"/>
        </w:rPr>
        <w:t xml:space="preserve">אריסטו, הקטגוריות </w:t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eastAsia"/>
          <w:rtl/>
          <w:lang w:val="de-DE"/>
        </w:rPr>
        <w:t xml:space="preserve">– </w:t>
      </w:r>
      <w:r>
        <w:rPr>
          <w:rFonts w:hint="cs"/>
          <w:rtl/>
          <w:lang w:val="de-DE"/>
        </w:rPr>
        <w:t>עמ' 231-234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  <w:lang w:val="de-DE"/>
        </w:rPr>
      </w:pPr>
      <w:r>
        <w:rPr>
          <w:rFonts w:hint="cs"/>
          <w:rtl/>
          <w:lang w:val="de-DE"/>
        </w:rPr>
        <w:t xml:space="preserve">אריסטו, המטפיסיקה / ספר זיתא </w:t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eastAsia"/>
          <w:rtl/>
          <w:lang w:val="de-DE"/>
        </w:rPr>
        <w:t xml:space="preserve">– </w:t>
      </w:r>
      <w:r>
        <w:rPr>
          <w:rFonts w:hint="cs"/>
          <w:rtl/>
        </w:rPr>
        <w:t xml:space="preserve">עמ' </w:t>
      </w:r>
      <w:r>
        <w:rPr>
          <w:rFonts w:hint="cs"/>
          <w:rtl/>
          <w:lang w:val="de-DE"/>
        </w:rPr>
        <w:t>279-285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להיות באופנים שונים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103-143</w:t>
      </w:r>
    </w:p>
    <w:p w:rsidR="00962387" w:rsidRDefault="00E72623" w:rsidP="00E72623">
      <w:pPr>
        <w:pStyle w:val="2"/>
        <w:spacing w:line="240" w:lineRule="auto"/>
        <w:rPr>
          <w:u w:val="none"/>
          <w:rtl/>
        </w:rPr>
      </w:pPr>
      <w:r>
        <w:rPr>
          <w:rFonts w:hint="cs"/>
          <w:u w:val="none"/>
          <w:rtl/>
        </w:rPr>
        <w:t xml:space="preserve">דקרט </w:t>
      </w:r>
      <w:r w:rsidR="00962387">
        <w:rPr>
          <w:rFonts w:hint="cs"/>
          <w:u w:val="none"/>
          <w:rtl/>
        </w:rPr>
        <w:t xml:space="preserve">רנה, </w:t>
      </w:r>
      <w:r w:rsidR="00962387" w:rsidRPr="00E72623">
        <w:rPr>
          <w:rFonts w:hint="cs"/>
          <w:i/>
          <w:iCs/>
          <w:u w:val="none"/>
          <w:rtl/>
        </w:rPr>
        <w:t>הגיונות על הפילוסופיה הראשונית</w:t>
      </w:r>
      <w:r>
        <w:rPr>
          <w:rFonts w:hint="cs"/>
          <w:u w:val="none"/>
          <w:rtl/>
        </w:rPr>
        <w:t xml:space="preserve"> (</w:t>
      </w:r>
      <w:r w:rsidR="00962387">
        <w:rPr>
          <w:rFonts w:hint="cs"/>
          <w:u w:val="none"/>
          <w:rtl/>
        </w:rPr>
        <w:t xml:space="preserve">תרגם </w:t>
      </w:r>
      <w:r>
        <w:rPr>
          <w:rFonts w:hint="cs"/>
          <w:u w:val="none"/>
          <w:rtl/>
        </w:rPr>
        <w:t xml:space="preserve">מצרפתית </w:t>
      </w:r>
      <w:r w:rsidR="00962387">
        <w:rPr>
          <w:rFonts w:hint="cs"/>
          <w:u w:val="none"/>
          <w:rtl/>
        </w:rPr>
        <w:t>דורי מנור</w:t>
      </w:r>
      <w:r>
        <w:rPr>
          <w:rFonts w:hint="cs"/>
          <w:u w:val="none"/>
          <w:rtl/>
        </w:rPr>
        <w:t>)</w:t>
      </w:r>
      <w:r w:rsidR="00962387">
        <w:rPr>
          <w:rFonts w:hint="cs"/>
          <w:u w:val="none"/>
          <w:rtl/>
        </w:rPr>
        <w:t>, תל אביב: ידיעות אחרונות, 2002.</w:t>
      </w:r>
    </w:p>
    <w:p w:rsidR="00962387" w:rsidRDefault="00962387" w:rsidP="00C03652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הגיון ראשון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41-51</w:t>
      </w:r>
    </w:p>
    <w:p w:rsidR="00962387" w:rsidRDefault="00962387" w:rsidP="00E72623">
      <w:pPr>
        <w:numPr>
          <w:ilvl w:val="0"/>
          <w:numId w:val="5"/>
        </w:numPr>
        <w:ind w:left="0" w:right="0" w:firstLine="0"/>
        <w:jc w:val="both"/>
      </w:pPr>
      <w:r>
        <w:rPr>
          <w:rFonts w:hint="cs"/>
          <w:rtl/>
        </w:rPr>
        <w:lastRenderedPageBreak/>
        <w:t>אחרית דבר (אלחנן יקירה)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עמ' 201-140</w:t>
      </w:r>
      <w:r>
        <w:rPr>
          <w:rFonts w:hint="eastAsia"/>
          <w:rtl/>
        </w:rPr>
        <w:tab/>
      </w:r>
    </w:p>
    <w:p w:rsidR="00962387" w:rsidRDefault="00962387" w:rsidP="00891D63">
      <w:pPr>
        <w:jc w:val="both"/>
        <w:rPr>
          <w:rtl/>
        </w:rPr>
      </w:pPr>
      <w:r>
        <w:rPr>
          <w:rFonts w:hint="cs"/>
          <w:rtl/>
        </w:rPr>
        <w:t>ניטשה</w:t>
      </w:r>
      <w:r w:rsidR="00891D63">
        <w:rPr>
          <w:rFonts w:hint="cs"/>
          <w:rtl/>
        </w:rPr>
        <w:t xml:space="preserve"> פרידריך</w:t>
      </w:r>
      <w:r>
        <w:rPr>
          <w:rFonts w:hint="cs"/>
          <w:rtl/>
        </w:rPr>
        <w:t xml:space="preserve">, </w:t>
      </w:r>
      <w:r w:rsidRPr="00891D63">
        <w:rPr>
          <w:rFonts w:hint="cs"/>
          <w:i/>
          <w:iCs/>
          <w:rtl/>
        </w:rPr>
        <w:t>הרצון לעוצמה</w:t>
      </w:r>
      <w:r>
        <w:rPr>
          <w:rFonts w:hint="cs"/>
          <w:rtl/>
        </w:rPr>
        <w:t xml:space="preserve"> </w:t>
      </w:r>
      <w:r w:rsidR="00891D63">
        <w:rPr>
          <w:rFonts w:hint="cs"/>
          <w:rtl/>
        </w:rPr>
        <w:t>(</w:t>
      </w:r>
      <w:r>
        <w:rPr>
          <w:rFonts w:hint="cs"/>
          <w:rtl/>
        </w:rPr>
        <w:t>תרגם מגרמנית ישראל אלדד</w:t>
      </w:r>
      <w:r w:rsidR="00891D63">
        <w:rPr>
          <w:rFonts w:hint="cs"/>
          <w:rtl/>
        </w:rPr>
        <w:t>)</w:t>
      </w:r>
      <w:r>
        <w:rPr>
          <w:rFonts w:hint="cs"/>
          <w:rtl/>
        </w:rPr>
        <w:t>, ירושלים: שוקן, 1978.</w:t>
      </w:r>
    </w:p>
    <w:p w:rsidR="00962387" w:rsidRDefault="00962387" w:rsidP="00C03652">
      <w:pPr>
        <w:numPr>
          <w:ilvl w:val="0"/>
          <w:numId w:val="6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קטעים נבחרים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סעיפים 583ב, 567, 568, 579, 853ג</w:t>
      </w:r>
    </w:p>
    <w:p w:rsidR="00962387" w:rsidRDefault="00891D63" w:rsidP="00891D63">
      <w:pPr>
        <w:jc w:val="both"/>
        <w:rPr>
          <w:rtl/>
        </w:rPr>
      </w:pPr>
      <w:r>
        <w:rPr>
          <w:rFonts w:hint="cs"/>
          <w:rtl/>
        </w:rPr>
        <w:t xml:space="preserve">ניטשה </w:t>
      </w:r>
      <w:r w:rsidR="00962387">
        <w:rPr>
          <w:rFonts w:hint="cs"/>
          <w:rtl/>
        </w:rPr>
        <w:t xml:space="preserve">פרידריך, </w:t>
      </w:r>
      <w:r w:rsidR="00962387" w:rsidRPr="00891D63">
        <w:rPr>
          <w:rFonts w:hint="cs"/>
          <w:i/>
          <w:iCs/>
          <w:rtl/>
        </w:rPr>
        <w:t>הולדת הטרגדיה / המדע העליז</w:t>
      </w:r>
      <w:r w:rsidR="00962387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962387">
        <w:rPr>
          <w:rFonts w:hint="cs"/>
          <w:rtl/>
        </w:rPr>
        <w:t>תרגם מגרמנית ישראל אלדד</w:t>
      </w:r>
      <w:r>
        <w:rPr>
          <w:rFonts w:hint="cs"/>
          <w:rtl/>
        </w:rPr>
        <w:t>)</w:t>
      </w:r>
      <w:r w:rsidR="00962387">
        <w:rPr>
          <w:rFonts w:hint="cs"/>
          <w:rtl/>
        </w:rPr>
        <w:t>, ירושלים: שוקן, 1969.</w:t>
      </w:r>
    </w:p>
    <w:p w:rsidR="00962387" w:rsidRDefault="00962387" w:rsidP="00C03652">
      <w:pPr>
        <w:numPr>
          <w:ilvl w:val="0"/>
          <w:numId w:val="6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קטעים נבחרים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סעיף 125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 w:rsidRPr="00802B04">
        <w:rPr>
          <w:rFonts w:hint="cs"/>
          <w:u w:val="single"/>
          <w:rtl/>
        </w:rPr>
        <w:t>ב. המרחב האפיסטמולוגי</w:t>
      </w:r>
    </w:p>
    <w:p w:rsidR="00962387" w:rsidRDefault="00962387" w:rsidP="002C5FDD">
      <w:pPr>
        <w:pStyle w:val="a3"/>
        <w:spacing w:line="240" w:lineRule="auto"/>
        <w:rPr>
          <w:rtl/>
        </w:rPr>
      </w:pPr>
      <w:r>
        <w:rPr>
          <w:rFonts w:hint="cs"/>
          <w:rtl/>
        </w:rPr>
        <w:t xml:space="preserve">אפלטון, </w:t>
      </w:r>
      <w:r w:rsidRPr="00104A61">
        <w:rPr>
          <w:rFonts w:hint="cs"/>
          <w:i/>
          <w:iCs/>
          <w:rtl/>
        </w:rPr>
        <w:t>פידרוס (כרך ג')</w:t>
      </w:r>
      <w:r w:rsidR="00417431">
        <w:rPr>
          <w:rFonts w:hint="cs"/>
          <w:i/>
          <w:iCs/>
          <w:rtl/>
        </w:rPr>
        <w:t xml:space="preserve"> </w:t>
      </w:r>
      <w:r w:rsidR="00417431" w:rsidRP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2C5FDD">
        <w:rPr>
          <w:rFonts w:hint="cs"/>
          <w:rtl/>
        </w:rPr>
        <w:t xml:space="preserve">מיוונית </w:t>
      </w:r>
      <w:r>
        <w:rPr>
          <w:rFonts w:hint="cs"/>
          <w:rtl/>
        </w:rPr>
        <w:t>י</w:t>
      </w:r>
      <w:r w:rsidR="002C5FDD">
        <w:rPr>
          <w:rFonts w:hint="cs"/>
          <w:rtl/>
        </w:rPr>
        <w:t>וסף</w:t>
      </w:r>
      <w:r>
        <w:rPr>
          <w:rFonts w:hint="cs"/>
          <w:rtl/>
        </w:rPr>
        <w:t xml:space="preserve"> ליבס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>, ירושלים: שוקן, 1956-1966.</w:t>
      </w:r>
    </w:p>
    <w:p w:rsidR="00962387" w:rsidRDefault="00962387" w:rsidP="002C5FDD">
      <w:pPr>
        <w:pStyle w:val="2"/>
        <w:spacing w:line="240" w:lineRule="auto"/>
        <w:rPr>
          <w:u w:val="none"/>
          <w:rtl/>
        </w:rPr>
      </w:pPr>
      <w:r>
        <w:rPr>
          <w:rFonts w:hint="cs"/>
          <w:u w:val="none"/>
          <w:rtl/>
        </w:rPr>
        <w:t>דקרט</w:t>
      </w:r>
      <w:r w:rsidR="00C03652">
        <w:rPr>
          <w:rFonts w:hint="cs"/>
          <w:u w:val="none"/>
          <w:rtl/>
        </w:rPr>
        <w:t xml:space="preserve"> רנה</w:t>
      </w:r>
      <w:r>
        <w:rPr>
          <w:rFonts w:hint="cs"/>
          <w:u w:val="none"/>
          <w:rtl/>
        </w:rPr>
        <w:t xml:space="preserve">, </w:t>
      </w:r>
      <w:r w:rsidRPr="00104A61">
        <w:rPr>
          <w:rFonts w:hint="cs"/>
          <w:i/>
          <w:iCs/>
          <w:u w:val="none"/>
          <w:rtl/>
        </w:rPr>
        <w:t>הגיונות על הפילוסופיה הראשונית</w:t>
      </w:r>
      <w:r w:rsidR="002C5FDD">
        <w:rPr>
          <w:rFonts w:hint="cs"/>
          <w:u w:val="none"/>
          <w:rtl/>
        </w:rPr>
        <w:t xml:space="preserve"> (</w:t>
      </w:r>
      <w:r>
        <w:rPr>
          <w:rFonts w:hint="cs"/>
          <w:u w:val="none"/>
          <w:rtl/>
        </w:rPr>
        <w:t xml:space="preserve">תרגם </w:t>
      </w:r>
      <w:r w:rsidR="002C5FDD">
        <w:rPr>
          <w:rFonts w:hint="cs"/>
          <w:u w:val="none"/>
          <w:rtl/>
        </w:rPr>
        <w:t xml:space="preserve">מצרפתית </w:t>
      </w:r>
      <w:r>
        <w:rPr>
          <w:rFonts w:hint="cs"/>
          <w:u w:val="none"/>
          <w:rtl/>
        </w:rPr>
        <w:t>דורי מנור</w:t>
      </w:r>
      <w:r w:rsidR="002C5FDD">
        <w:rPr>
          <w:rFonts w:hint="cs"/>
          <w:u w:val="none"/>
          <w:rtl/>
        </w:rPr>
        <w:t>)</w:t>
      </w:r>
      <w:r>
        <w:rPr>
          <w:rFonts w:hint="cs"/>
          <w:u w:val="none"/>
          <w:rtl/>
        </w:rPr>
        <w:t>, תל אביב: ידיעות אחרונות, 2002.</w:t>
      </w:r>
    </w:p>
    <w:p w:rsidR="00104A61" w:rsidRDefault="00104A61" w:rsidP="002C5FDD">
      <w:pPr>
        <w:jc w:val="both"/>
        <w:rPr>
          <w:rtl/>
        </w:rPr>
      </w:pPr>
      <w:r>
        <w:rPr>
          <w:rFonts w:hint="cs"/>
          <w:rtl/>
        </w:rPr>
        <w:t xml:space="preserve">דקרט רנה, </w:t>
      </w:r>
      <w:r w:rsidRPr="00104A61">
        <w:rPr>
          <w:rFonts w:hint="cs"/>
          <w:i/>
          <w:iCs/>
          <w:rtl/>
        </w:rPr>
        <w:t>מאמר על המתודה</w:t>
      </w:r>
      <w:r>
        <w:rPr>
          <w:rFonts w:hint="cs"/>
          <w:rtl/>
        </w:rPr>
        <w:t xml:space="preserve"> </w:t>
      </w:r>
      <w:r w:rsidR="002C5FDD">
        <w:rPr>
          <w:rFonts w:hint="cs"/>
          <w:rtl/>
        </w:rPr>
        <w:t>(</w:t>
      </w:r>
      <w:r>
        <w:rPr>
          <w:rFonts w:hint="cs"/>
          <w:rtl/>
        </w:rPr>
        <w:t>תרגם מצרפתית עירן דורפמן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>, ירושלים: כרמל, 2008</w:t>
      </w:r>
      <w:r>
        <w:rPr>
          <w:rFonts w:hint="cs"/>
          <w:vanish/>
          <w:rtl/>
        </w:rPr>
        <w:cr/>
        <w:t>יל   עד</w:t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rtl/>
        </w:rPr>
        <w:t>.</w:t>
      </w:r>
    </w:p>
    <w:p w:rsidR="00C03652" w:rsidRDefault="00C03652" w:rsidP="00104A61">
      <w:pPr>
        <w:jc w:val="both"/>
        <w:rPr>
          <w:rtl/>
        </w:rPr>
      </w:pPr>
      <w:r>
        <w:rPr>
          <w:rFonts w:hint="cs"/>
          <w:rtl/>
        </w:rPr>
        <w:t xml:space="preserve">וינריב אלעזר, </w:t>
      </w:r>
      <w:r w:rsidRPr="00104A61">
        <w:rPr>
          <w:rFonts w:hint="cs"/>
          <w:i/>
          <w:iCs/>
          <w:rtl/>
        </w:rPr>
        <w:t xml:space="preserve">רציונליזם ואמפיריציזם: מגמות פילוסופיות במאה ה-17 וה-18 </w:t>
      </w:r>
      <w:r w:rsidR="00104A61" w:rsidRPr="00104A61">
        <w:rPr>
          <w:rFonts w:hint="cs"/>
          <w:i/>
          <w:iCs/>
          <w:rtl/>
        </w:rPr>
        <w:t>(</w:t>
      </w:r>
      <w:r w:rsidRPr="00104A61">
        <w:rPr>
          <w:rFonts w:hint="cs"/>
          <w:i/>
          <w:iCs/>
          <w:rtl/>
        </w:rPr>
        <w:t>יחידות 10-1</w:t>
      </w:r>
      <w:r w:rsidR="00104A61" w:rsidRPr="00104A61">
        <w:rPr>
          <w:rFonts w:hint="cs"/>
          <w:i/>
          <w:iCs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תל אביב: </w:t>
      </w:r>
      <w:r>
        <w:rPr>
          <w:rFonts w:hint="cs"/>
          <w:rtl/>
        </w:rPr>
        <w:t>האו"פ, 1991.</w:t>
      </w:r>
    </w:p>
    <w:p w:rsidR="00C03652" w:rsidRDefault="00C03652" w:rsidP="00104A61">
      <w:pPr>
        <w:jc w:val="both"/>
        <w:rPr>
          <w:rtl/>
        </w:rPr>
      </w:pPr>
      <w:r>
        <w:rPr>
          <w:rFonts w:hint="cs"/>
          <w:rtl/>
        </w:rPr>
        <w:t xml:space="preserve">וינריב אלעזר, </w:t>
      </w:r>
      <w:r w:rsidRPr="00104A61">
        <w:rPr>
          <w:rFonts w:hint="cs"/>
          <w:i/>
          <w:iCs/>
          <w:rtl/>
        </w:rPr>
        <w:t>עיון ב"הקדמות" של קאנט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תל אביב: </w:t>
      </w:r>
      <w:r>
        <w:rPr>
          <w:rFonts w:hint="cs"/>
          <w:rtl/>
        </w:rPr>
        <w:t>האו"פ, 1996.</w:t>
      </w:r>
    </w:p>
    <w:p w:rsidR="00C03652" w:rsidRDefault="00C03652" w:rsidP="002C5FDD">
      <w:pPr>
        <w:jc w:val="both"/>
        <w:rPr>
          <w:rtl/>
        </w:rPr>
      </w:pPr>
      <w:r>
        <w:rPr>
          <w:rFonts w:hint="cs"/>
          <w:rtl/>
        </w:rPr>
        <w:t xml:space="preserve">יום דיוויד, </w:t>
      </w:r>
      <w:r w:rsidRPr="00104A61">
        <w:rPr>
          <w:rFonts w:hint="cs"/>
          <w:i/>
          <w:iCs/>
          <w:rtl/>
        </w:rPr>
        <w:t>מסכת טבע האדם</w:t>
      </w:r>
      <w:r w:rsidR="002C5FDD">
        <w:rPr>
          <w:rFonts w:hint="cs"/>
          <w:i/>
          <w:iCs/>
          <w:rtl/>
        </w:rPr>
        <w:t xml:space="preserve"> </w:t>
      </w:r>
      <w:r w:rsidR="002C5FDD" w:rsidRP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מאנגלית </w:t>
      </w:r>
      <w:r>
        <w:rPr>
          <w:rFonts w:hint="cs"/>
          <w:rtl/>
        </w:rPr>
        <w:t>יוסף אור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1952.</w:t>
      </w:r>
    </w:p>
    <w:p w:rsidR="00C03652" w:rsidRDefault="00C03652" w:rsidP="002C5FDD">
      <w:pPr>
        <w:jc w:val="both"/>
        <w:rPr>
          <w:rtl/>
        </w:rPr>
      </w:pPr>
      <w:r>
        <w:rPr>
          <w:rFonts w:hint="cs"/>
          <w:rtl/>
        </w:rPr>
        <w:t xml:space="preserve">לוק ג'ון , </w:t>
      </w:r>
      <w:r w:rsidRPr="00104A61">
        <w:rPr>
          <w:rFonts w:hint="cs"/>
          <w:i/>
          <w:iCs/>
          <w:rtl/>
        </w:rPr>
        <w:t>מסה על שכל האדם</w:t>
      </w:r>
      <w:r>
        <w:rPr>
          <w:rFonts w:hint="cs"/>
          <w:rtl/>
        </w:rPr>
        <w:t xml:space="preserve"> </w:t>
      </w:r>
      <w:r w:rsid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מאנגלית </w:t>
      </w:r>
      <w:r>
        <w:rPr>
          <w:rFonts w:hint="cs"/>
          <w:rtl/>
        </w:rPr>
        <w:t>יוסף אור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1972.</w:t>
      </w:r>
    </w:p>
    <w:p w:rsidR="00D55B56" w:rsidRDefault="00D55B56" w:rsidP="00D55B56">
      <w:pPr>
        <w:jc w:val="both"/>
        <w:rPr>
          <w:rtl/>
        </w:rPr>
      </w:pPr>
      <w:r>
        <w:rPr>
          <w:rFonts w:hint="cs"/>
          <w:rtl/>
        </w:rPr>
        <w:t xml:space="preserve">קאנט עמנואל, </w:t>
      </w:r>
      <w:r w:rsidRPr="00D55B56">
        <w:rPr>
          <w:rFonts w:hint="cs"/>
          <w:i/>
          <w:iCs/>
          <w:rtl/>
        </w:rPr>
        <w:t>ביקורת התבונה הטהורה</w:t>
      </w:r>
      <w:r>
        <w:rPr>
          <w:rFonts w:hint="cs"/>
          <w:rtl/>
        </w:rPr>
        <w:t xml:space="preserve"> (תרגמו מגרמנית ש.ה. ברגמן ונתן רוטנשטרייך), ירושלים: מוסד ביאליק, 1954.</w:t>
      </w:r>
    </w:p>
    <w:p w:rsidR="00891D63" w:rsidRDefault="00891D63" w:rsidP="00891D63">
      <w:pPr>
        <w:jc w:val="both"/>
        <w:rPr>
          <w:rtl/>
        </w:rPr>
      </w:pPr>
      <w:r>
        <w:rPr>
          <w:rFonts w:hint="cs"/>
          <w:rtl/>
        </w:rPr>
        <w:t xml:space="preserve">קאנט עמנואל, </w:t>
      </w:r>
      <w:r w:rsidRPr="00891D63">
        <w:rPr>
          <w:rFonts w:hint="cs"/>
          <w:i/>
          <w:iCs/>
          <w:rtl/>
        </w:rPr>
        <w:t>ביקורת התבונה המעשית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>(תרגמו מגרמנית ש.ה. ברגמן ונתן רוטנשטרייך), ירושלים: מוסד ביאליק, 1973.</w:t>
      </w:r>
    </w:p>
    <w:p w:rsidR="00962387" w:rsidRDefault="00962387" w:rsidP="002A16C9">
      <w:pPr>
        <w:jc w:val="both"/>
        <w:rPr>
          <w:rtl/>
        </w:rPr>
      </w:pPr>
      <w:r>
        <w:rPr>
          <w:rFonts w:hint="cs"/>
          <w:rtl/>
        </w:rPr>
        <w:t>קאנט</w:t>
      </w:r>
      <w:r w:rsidR="00C03652">
        <w:rPr>
          <w:rFonts w:hint="cs"/>
          <w:rtl/>
        </w:rPr>
        <w:t xml:space="preserve"> עמנואל</w:t>
      </w:r>
      <w:r>
        <w:rPr>
          <w:rFonts w:hint="cs"/>
          <w:rtl/>
        </w:rPr>
        <w:t xml:space="preserve">, </w:t>
      </w:r>
      <w:r w:rsidRPr="00104A61">
        <w:rPr>
          <w:rFonts w:hint="cs"/>
          <w:i/>
          <w:iCs/>
          <w:rtl/>
        </w:rPr>
        <w:t>הקדמות לכל מטפיסיקה בעתיד שתוכל להופיע כמדע</w:t>
      </w:r>
      <w:r>
        <w:rPr>
          <w:rFonts w:hint="cs"/>
          <w:rtl/>
        </w:rPr>
        <w:t xml:space="preserve"> </w:t>
      </w:r>
      <w:r w:rsidR="002A16C9">
        <w:rPr>
          <w:rFonts w:hint="cs"/>
          <w:rtl/>
        </w:rPr>
        <w:t xml:space="preserve">(תרגם מגרמנית אברהם יערי) </w:t>
      </w:r>
      <w:r>
        <w:rPr>
          <w:rFonts w:hint="cs"/>
          <w:rtl/>
        </w:rPr>
        <w:t>ירושלים: מ</w:t>
      </w:r>
      <w:r w:rsidR="00104A61">
        <w:rPr>
          <w:rFonts w:hint="cs"/>
          <w:rtl/>
        </w:rPr>
        <w:t>א</w:t>
      </w:r>
      <w:r>
        <w:rPr>
          <w:rFonts w:hint="cs"/>
          <w:rtl/>
        </w:rPr>
        <w:t>גנס, 1957.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ג. </w:t>
      </w:r>
      <w:r w:rsidRPr="00802B04">
        <w:rPr>
          <w:rFonts w:hint="cs"/>
          <w:u w:val="single"/>
          <w:rtl/>
        </w:rPr>
        <w:t>המרחב החברתי-פוליטי</w:t>
      </w:r>
    </w:p>
    <w:p w:rsidR="00962387" w:rsidRDefault="00962387" w:rsidP="00E72623">
      <w:pPr>
        <w:jc w:val="both"/>
        <w:rPr>
          <w:rtl/>
        </w:rPr>
      </w:pPr>
      <w:r>
        <w:rPr>
          <w:rtl/>
        </w:rPr>
        <w:t>אפלטון</w:t>
      </w:r>
      <w:r>
        <w:rPr>
          <w:rFonts w:hint="cs"/>
          <w:rtl/>
        </w:rPr>
        <w:t xml:space="preserve">, </w:t>
      </w:r>
      <w:r w:rsidRPr="00104A61">
        <w:rPr>
          <w:rFonts w:hint="cs"/>
          <w:i/>
          <w:iCs/>
          <w:rtl/>
        </w:rPr>
        <w:t>כתבים</w:t>
      </w:r>
      <w:r w:rsidR="00E72623">
        <w:rPr>
          <w:rFonts w:hint="cs"/>
          <w:rtl/>
        </w:rPr>
        <w:t xml:space="preserve"> (</w:t>
      </w:r>
      <w:r>
        <w:rPr>
          <w:rtl/>
        </w:rPr>
        <w:t xml:space="preserve">תרגם </w:t>
      </w:r>
      <w:r>
        <w:rPr>
          <w:rFonts w:hint="cs"/>
          <w:rtl/>
        </w:rPr>
        <w:t xml:space="preserve">מיוונית </w:t>
      </w:r>
      <w:r>
        <w:rPr>
          <w:rtl/>
        </w:rPr>
        <w:t>יוסף ג. ליבס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שוקן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1966-1956</w:t>
      </w:r>
      <w:r>
        <w:rPr>
          <w:rtl/>
        </w:rPr>
        <w:t>. ‬</w:t>
      </w:r>
    </w:p>
    <w:p w:rsidR="00962387" w:rsidRDefault="00E72623" w:rsidP="00E72623">
      <w:pPr>
        <w:numPr>
          <w:ilvl w:val="0"/>
          <w:numId w:val="1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"</w:t>
      </w:r>
      <w:r w:rsidR="00962387">
        <w:rPr>
          <w:rFonts w:hint="cs"/>
          <w:rtl/>
        </w:rPr>
        <w:t>המדינה ספר י'</w:t>
      </w:r>
      <w:r>
        <w:rPr>
          <w:rFonts w:hint="cs"/>
          <w:rtl/>
        </w:rPr>
        <w:t>"</w:t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eastAsia"/>
          <w:rtl/>
        </w:rPr>
        <w:t xml:space="preserve">– </w:t>
      </w:r>
      <w:r w:rsidR="00962387">
        <w:rPr>
          <w:rFonts w:hint="cs"/>
          <w:rtl/>
        </w:rPr>
        <w:t xml:space="preserve">כרך ב' </w:t>
      </w:r>
      <w:r w:rsidR="00962387">
        <w:rPr>
          <w:rFonts w:hint="eastAsia"/>
          <w:rtl/>
        </w:rPr>
        <w:t>עמ' 577-537</w:t>
      </w:r>
      <w:r w:rsidR="00962387">
        <w:rPr>
          <w:rFonts w:hint="cs"/>
          <w:rtl/>
        </w:rPr>
        <w:t xml:space="preserve"> </w:t>
      </w:r>
    </w:p>
    <w:p w:rsidR="00104A61" w:rsidRDefault="00104A61" w:rsidP="00104A61">
      <w:pPr>
        <w:jc w:val="both"/>
        <w:rPr>
          <w:rtl/>
        </w:rPr>
      </w:pPr>
      <w:r w:rsidRPr="00104A61">
        <w:rPr>
          <w:rFonts w:hint="cs"/>
          <w:rtl/>
        </w:rPr>
        <w:t xml:space="preserve">בשארה עזמי (עורך), </w:t>
      </w:r>
      <w:r w:rsidRPr="00104A61">
        <w:rPr>
          <w:rFonts w:hint="cs"/>
          <w:i/>
          <w:iCs/>
          <w:rtl/>
        </w:rPr>
        <w:t xml:space="preserve">הנאורות </w:t>
      </w:r>
      <w:r w:rsidRPr="00104A61">
        <w:rPr>
          <w:rFonts w:hint="eastAsia"/>
          <w:i/>
          <w:iCs/>
          <w:rtl/>
        </w:rPr>
        <w:t>– פרויקט שלא נשלם</w:t>
      </w:r>
      <w:r w:rsidRPr="00104A61">
        <w:rPr>
          <w:rFonts w:hint="cs"/>
          <w:i/>
          <w:iCs/>
          <w:rtl/>
        </w:rPr>
        <w:t>?</w:t>
      </w:r>
      <w:r w:rsidRPr="00104A61">
        <w:rPr>
          <w:rFonts w:hint="cs"/>
          <w:rtl/>
        </w:rPr>
        <w:t>,</w:t>
      </w:r>
      <w:r>
        <w:rPr>
          <w:rFonts w:hint="cs"/>
          <w:rtl/>
        </w:rPr>
        <w:t xml:space="preserve"> תל אביב: הקיבוץ המאוחד, 1997.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משה מנדלסון,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על השאלה: הארה מהי?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43-39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</w:pPr>
      <w:r>
        <w:rPr>
          <w:rFonts w:hint="cs"/>
          <w:rtl/>
        </w:rPr>
        <w:t xml:space="preserve">עמנואל קאנט,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הנאורות מהי?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עמ' 52-45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מקס הורקהיימר,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מושג הנאורות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>– עמ' 78-53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הובס </w:t>
      </w:r>
      <w:r>
        <w:rPr>
          <w:rtl/>
        </w:rPr>
        <w:t>תומס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 w:rsidRPr="00104A61">
        <w:rPr>
          <w:rFonts w:hint="eastAsia"/>
          <w:i/>
          <w:iCs/>
          <w:rtl/>
        </w:rPr>
        <w:t>לויתן</w:t>
      </w:r>
      <w:r w:rsidR="00E72623" w:rsidRPr="00E72623">
        <w:rPr>
          <w:rFonts w:hint="cs"/>
          <w:rtl/>
        </w:rPr>
        <w:t xml:space="preserve"> (</w:t>
      </w:r>
      <w:r>
        <w:rPr>
          <w:rtl/>
        </w:rPr>
        <w:t>תרגם</w:t>
      </w:r>
      <w:r>
        <w:t xml:space="preserve"> </w:t>
      </w:r>
      <w:r>
        <w:rPr>
          <w:rFonts w:hint="eastAsia"/>
          <w:rtl/>
        </w:rPr>
        <w:t>מאנגלית</w:t>
      </w:r>
      <w:r>
        <w:t xml:space="preserve"> </w:t>
      </w:r>
      <w:r>
        <w:rPr>
          <w:rtl/>
        </w:rPr>
        <w:t>יוסף אור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Fonts w:hint="eastAsia"/>
          <w:rtl/>
        </w:rPr>
        <w:t>מאגנס</w:t>
      </w:r>
      <w:r>
        <w:rPr>
          <w:rFonts w:hint="cs"/>
          <w:rtl/>
        </w:rPr>
        <w:t>,</w:t>
      </w:r>
      <w:r>
        <w:t> </w:t>
      </w:r>
      <w:r>
        <w:rPr>
          <w:rtl/>
        </w:rPr>
        <w:t xml:space="preserve"> </w:t>
      </w:r>
      <w:r>
        <w:rPr>
          <w:rFonts w:hint="cs"/>
          <w:rtl/>
        </w:rPr>
        <w:t>1962.</w:t>
      </w:r>
    </w:p>
    <w:p w:rsidR="00E72623" w:rsidRPr="00104A61" w:rsidRDefault="00E72623" w:rsidP="002A16C9">
      <w:pPr>
        <w:jc w:val="both"/>
        <w:rPr>
          <w:rtl/>
        </w:rPr>
      </w:pPr>
      <w:r>
        <w:rPr>
          <w:rFonts w:hint="cs"/>
          <w:rtl/>
        </w:rPr>
        <w:t xml:space="preserve">הורקהיימר מקס, </w:t>
      </w:r>
      <w:r w:rsidRPr="00E72623">
        <w:rPr>
          <w:rFonts w:hint="cs"/>
          <w:i/>
          <w:iCs/>
          <w:rtl/>
        </w:rPr>
        <w:t xml:space="preserve">ליקוי מאורות </w:t>
      </w:r>
      <w:r w:rsidR="002A16C9">
        <w:rPr>
          <w:rFonts w:hint="cs"/>
          <w:i/>
          <w:iCs/>
          <w:rtl/>
        </w:rPr>
        <w:t>ה</w:t>
      </w:r>
      <w:r w:rsidRPr="00E72623">
        <w:rPr>
          <w:rFonts w:hint="cs"/>
          <w:i/>
          <w:iCs/>
          <w:rtl/>
        </w:rPr>
        <w:t>תבונה</w:t>
      </w:r>
      <w:r>
        <w:rPr>
          <w:rFonts w:hint="cs"/>
          <w:rtl/>
        </w:rPr>
        <w:t xml:space="preserve"> (תרגם מגרמנית אביעד שטיר), ירושלים: שלם, 2010.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וובר מקס, </w:t>
      </w:r>
      <w:r w:rsidRPr="00104A61">
        <w:rPr>
          <w:rFonts w:hint="cs"/>
          <w:i/>
          <w:iCs/>
          <w:rtl/>
        </w:rPr>
        <w:t>האתיקה הפרוטסטנטיות ורוח הקפיטליזם</w:t>
      </w:r>
      <w:r w:rsidR="00E72623">
        <w:rPr>
          <w:rFonts w:hint="cs"/>
          <w:rtl/>
        </w:rPr>
        <w:t xml:space="preserve"> (</w:t>
      </w:r>
      <w:r>
        <w:rPr>
          <w:rFonts w:hint="cs"/>
          <w:rtl/>
        </w:rPr>
        <w:t>תרגם מגרמנית ברוך מורן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עם עובד, 1984.</w:t>
      </w:r>
    </w:p>
    <w:p w:rsidR="00962387" w:rsidRDefault="00962387" w:rsidP="00E72623">
      <w:pPr>
        <w:jc w:val="both"/>
        <w:rPr>
          <w:rtl/>
        </w:rPr>
      </w:pPr>
      <w:r>
        <w:rPr>
          <w:rFonts w:hint="cs"/>
          <w:rtl/>
        </w:rPr>
        <w:t xml:space="preserve">וולטר, </w:t>
      </w:r>
      <w:r w:rsidRPr="00104A61">
        <w:rPr>
          <w:rFonts w:hint="cs"/>
          <w:i/>
          <w:iCs/>
          <w:rtl/>
        </w:rPr>
        <w:t>מכתבים אנגליים/ מילון פילוסופי (מבחר)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מאנגלית </w:t>
      </w:r>
      <w:r>
        <w:rPr>
          <w:rFonts w:hint="cs"/>
          <w:rtl/>
        </w:rPr>
        <w:t>עדו בסוק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רמות, 2000.</w:t>
      </w:r>
    </w:p>
    <w:p w:rsidR="00E72623" w:rsidRDefault="00E72623" w:rsidP="00E72623">
      <w:pPr>
        <w:jc w:val="both"/>
      </w:pPr>
      <w:r>
        <w:rPr>
          <w:rFonts w:hint="cs"/>
          <w:rtl/>
        </w:rPr>
        <w:t xml:space="preserve">מי-דן מיכאל ויסעור אברהם (עורכים), </w:t>
      </w:r>
      <w:r w:rsidRPr="00104A61">
        <w:rPr>
          <w:rFonts w:hint="cs"/>
          <w:i/>
          <w:iCs/>
          <w:rtl/>
        </w:rPr>
        <w:t xml:space="preserve">אסכולת פרנקפורט </w:t>
      </w:r>
      <w:r w:rsidRPr="00104A61">
        <w:rPr>
          <w:rFonts w:hint="eastAsia"/>
          <w:i/>
          <w:iCs/>
          <w:rtl/>
        </w:rPr>
        <w:t>– מבחר</w:t>
      </w:r>
      <w:r>
        <w:rPr>
          <w:rFonts w:hint="cs"/>
          <w:rtl/>
        </w:rPr>
        <w:t>, תל אביב: ספריית הפועלים, 1983.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מיל ג'ון סטיוארט, </w:t>
      </w:r>
      <w:r w:rsidRPr="00104A61">
        <w:rPr>
          <w:rFonts w:hint="cs"/>
          <w:i/>
          <w:iCs/>
          <w:rtl/>
        </w:rPr>
        <w:t>על החירות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מאנגלית </w:t>
      </w:r>
      <w:r>
        <w:rPr>
          <w:rFonts w:hint="cs"/>
          <w:rtl/>
        </w:rPr>
        <w:t>אריה סימון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E72623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1946.</w:t>
      </w:r>
    </w:p>
    <w:p w:rsidR="00E72623" w:rsidRDefault="00E72623" w:rsidP="00E72623">
      <w:pPr>
        <w:jc w:val="both"/>
        <w:rPr>
          <w:rtl/>
        </w:rPr>
      </w:pPr>
      <w:r>
        <w:rPr>
          <w:rFonts w:hint="cs"/>
          <w:rtl/>
        </w:rPr>
        <w:t xml:space="preserve">סרטר, ז'ן פול, </w:t>
      </w:r>
      <w:r w:rsidRPr="00104A61">
        <w:rPr>
          <w:rFonts w:hint="cs"/>
          <w:i/>
          <w:iCs/>
          <w:rtl/>
        </w:rPr>
        <w:t>אקזיסטנציאליזם הוא הומניזם</w:t>
      </w:r>
      <w:r>
        <w:rPr>
          <w:rFonts w:hint="cs"/>
          <w:i/>
          <w:iCs/>
          <w:rtl/>
        </w:rPr>
        <w:t xml:space="preserve"> </w:t>
      </w:r>
      <w:r w:rsidRPr="00E72623">
        <w:rPr>
          <w:rFonts w:hint="cs"/>
          <w:rtl/>
        </w:rPr>
        <w:t>(</w:t>
      </w:r>
      <w:r>
        <w:rPr>
          <w:rFonts w:hint="cs"/>
          <w:rtl/>
        </w:rPr>
        <w:t>תרגם מצרפתית יעקב גולומב), ירושלים: כרמל, 1988.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רוסו </w:t>
      </w:r>
      <w:r>
        <w:rPr>
          <w:rtl/>
        </w:rPr>
        <w:t>ז’אן</w:t>
      </w:r>
      <w:r>
        <w:rPr>
          <w:rFonts w:hint="cs"/>
          <w:rtl/>
        </w:rPr>
        <w:t xml:space="preserve"> </w:t>
      </w:r>
      <w:r>
        <w:rPr>
          <w:rtl/>
        </w:rPr>
        <w:t>ז’ק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 w:rsidRPr="00104A61">
        <w:rPr>
          <w:rFonts w:hint="eastAsia"/>
          <w:i/>
          <w:iCs/>
          <w:rtl/>
        </w:rPr>
        <w:t>הווידויים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תרגמה </w:t>
      </w:r>
      <w:r w:rsidR="00E72623">
        <w:rPr>
          <w:rFonts w:hint="cs"/>
          <w:rtl/>
        </w:rPr>
        <w:t xml:space="preserve">מצרפתית </w:t>
      </w:r>
      <w:r>
        <w:rPr>
          <w:rtl/>
        </w:rPr>
        <w:t>אירית עקרבי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E72623">
        <w:rPr>
          <w:rFonts w:hint="cs"/>
          <w:rtl/>
        </w:rPr>
        <w:t xml:space="preserve">ירושלים: </w:t>
      </w:r>
      <w:r>
        <w:rPr>
          <w:rtl/>
        </w:rPr>
        <w:t xml:space="preserve">כרמל,  </w:t>
      </w:r>
      <w:r>
        <w:rPr>
          <w:rFonts w:hint="cs"/>
          <w:rtl/>
        </w:rPr>
        <w:t>2000.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רוסו </w:t>
      </w:r>
      <w:r>
        <w:rPr>
          <w:rtl/>
        </w:rPr>
        <w:t>ז’</w:t>
      </w:r>
      <w:r>
        <w:rPr>
          <w:rFonts w:hint="cs"/>
          <w:rtl/>
        </w:rPr>
        <w:t>א</w:t>
      </w:r>
      <w:r>
        <w:rPr>
          <w:rtl/>
        </w:rPr>
        <w:t>ן ז’ק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104A61">
        <w:rPr>
          <w:rFonts w:hint="eastAsia"/>
          <w:i/>
          <w:iCs/>
          <w:rtl/>
        </w:rPr>
        <w:t>מאמרים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תרגם </w:t>
      </w:r>
      <w:r w:rsidR="00E72623">
        <w:rPr>
          <w:rFonts w:hint="cs"/>
          <w:rtl/>
        </w:rPr>
        <w:t xml:space="preserve">מצרפתית </w:t>
      </w:r>
      <w:r>
        <w:rPr>
          <w:rtl/>
        </w:rPr>
        <w:t>עדו בסוק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 w:rsidR="00E72623">
        <w:rPr>
          <w:rFonts w:hint="cs"/>
          <w:rtl/>
        </w:rPr>
        <w:t xml:space="preserve">ירושלים: </w:t>
      </w:r>
      <w:r>
        <w:rPr>
          <w:rFonts w:hint="eastAsia"/>
          <w:rtl/>
        </w:rPr>
        <w:t>מאגנס</w:t>
      </w:r>
      <w:r>
        <w:rPr>
          <w:rtl/>
        </w:rPr>
        <w:t>, </w:t>
      </w:r>
      <w:r>
        <w:rPr>
          <w:rFonts w:hint="cs"/>
          <w:rtl/>
        </w:rPr>
        <w:t>1993</w:t>
      </w:r>
      <w:r>
        <w:rPr>
          <w:rtl/>
        </w:rPr>
        <w:t>.</w:t>
      </w:r>
    </w:p>
    <w:p w:rsidR="00104A61" w:rsidRDefault="00104A61" w:rsidP="002A16C9">
      <w:pPr>
        <w:jc w:val="both"/>
        <w:rPr>
          <w:rtl/>
        </w:rPr>
      </w:pPr>
      <w:r>
        <w:rPr>
          <w:rFonts w:hint="cs"/>
          <w:rtl/>
        </w:rPr>
        <w:t xml:space="preserve">רוסו ז'אן ז'ק, </w:t>
      </w:r>
      <w:r w:rsidRPr="00104A61">
        <w:rPr>
          <w:rFonts w:hint="cs"/>
          <w:i/>
          <w:iCs/>
          <w:rtl/>
        </w:rPr>
        <w:t>על האמנה החברתית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מצרפתית </w:t>
      </w:r>
      <w:r>
        <w:rPr>
          <w:rFonts w:hint="cs"/>
          <w:rtl/>
        </w:rPr>
        <w:t>יוסף אור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ירושלים: מאגנס, 1932.</w:t>
      </w:r>
      <w:r w:rsidRPr="00104A61">
        <w:rPr>
          <w:rFonts w:hint="cs"/>
          <w:rtl/>
        </w:rPr>
        <w:t xml:space="preserve"> </w:t>
      </w:r>
    </w:p>
    <w:p w:rsidR="00962387" w:rsidRDefault="00962387" w:rsidP="00C03652">
      <w:pPr>
        <w:jc w:val="both"/>
        <w:rPr>
          <w:rtl/>
        </w:rPr>
      </w:pPr>
    </w:p>
    <w:p w:rsidR="00962387" w:rsidRPr="00862460" w:rsidRDefault="00962387" w:rsidP="00C03652">
      <w:pPr>
        <w:jc w:val="both"/>
        <w:rPr>
          <w:u w:val="single"/>
          <w:rtl/>
        </w:rPr>
      </w:pPr>
      <w:r w:rsidRPr="00862460">
        <w:rPr>
          <w:rFonts w:hint="cs"/>
          <w:u w:val="single"/>
          <w:rtl/>
        </w:rPr>
        <w:t>ד. המרחב האסתטי</w:t>
      </w:r>
    </w:p>
    <w:p w:rsidR="00962387" w:rsidRPr="00FA083E" w:rsidRDefault="00962387" w:rsidP="002A16C9">
      <w:pPr>
        <w:pStyle w:val="a5"/>
        <w:tabs>
          <w:tab w:val="clear" w:pos="340"/>
        </w:tabs>
        <w:spacing w:line="240" w:lineRule="auto"/>
        <w:ind w:left="0" w:firstLine="0"/>
        <w:jc w:val="both"/>
        <w:rPr>
          <w:rFonts w:cs="Times New Roman"/>
          <w:rtl/>
        </w:rPr>
      </w:pPr>
      <w:r w:rsidRPr="00FA083E">
        <w:rPr>
          <w:rFonts w:cs="Times New Roman"/>
          <w:rtl/>
        </w:rPr>
        <w:t xml:space="preserve">אפלטון, </w:t>
      </w:r>
      <w:r>
        <w:rPr>
          <w:rFonts w:cs="Times New Roman" w:hint="cs"/>
          <w:rtl/>
        </w:rPr>
        <w:t>"פוליטיאה</w:t>
      </w:r>
      <w:r w:rsidRPr="00FA083E">
        <w:rPr>
          <w:rFonts w:cs="Times New Roman"/>
          <w:rtl/>
        </w:rPr>
        <w:t xml:space="preserve"> י'</w:t>
      </w:r>
      <w:r>
        <w:rPr>
          <w:rFonts w:cs="Times New Roman" w:hint="cs"/>
          <w:rtl/>
        </w:rPr>
        <w:t>"</w:t>
      </w:r>
      <w:r w:rsidRPr="00FA083E">
        <w:rPr>
          <w:rFonts w:cs="Times New Roman"/>
          <w:rtl/>
        </w:rPr>
        <w:t xml:space="preserve">, </w:t>
      </w:r>
      <w:r w:rsidRPr="00862460">
        <w:rPr>
          <w:rFonts w:cs="Times New Roman"/>
          <w:i/>
          <w:iCs/>
          <w:rtl/>
        </w:rPr>
        <w:t>כתבי אפלטון</w:t>
      </w:r>
      <w:r w:rsidRPr="00120605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(</w:t>
      </w:r>
      <w:r w:rsidRPr="00FA083E">
        <w:rPr>
          <w:rFonts w:cs="Times New Roman"/>
          <w:rtl/>
        </w:rPr>
        <w:t xml:space="preserve">תרגם </w:t>
      </w:r>
      <w:r w:rsidR="002A16C9">
        <w:rPr>
          <w:rFonts w:cs="Times New Roman" w:hint="cs"/>
          <w:rtl/>
        </w:rPr>
        <w:t xml:space="preserve">מיוונית יוסף </w:t>
      </w:r>
      <w:r w:rsidRPr="00FA083E">
        <w:rPr>
          <w:rFonts w:cs="Times New Roman"/>
          <w:rtl/>
        </w:rPr>
        <w:t>ליבס</w:t>
      </w:r>
      <w:r>
        <w:rPr>
          <w:rFonts w:cs="Times New Roman" w:hint="cs"/>
          <w:rtl/>
        </w:rPr>
        <w:t>)</w:t>
      </w:r>
      <w:r w:rsidRPr="00FA083E">
        <w:rPr>
          <w:rFonts w:cs="Times New Roman"/>
          <w:rtl/>
        </w:rPr>
        <w:t xml:space="preserve">, ב, ירושלים ותל אביב: שוקן, </w:t>
      </w:r>
      <w:r>
        <w:rPr>
          <w:rFonts w:cs="Times New Roman"/>
          <w:rtl/>
        </w:rPr>
        <w:t>1966</w:t>
      </w:r>
      <w:r>
        <w:rPr>
          <w:rFonts w:cs="Times New Roman" w:hint="cs"/>
          <w:rtl/>
        </w:rPr>
        <w:t xml:space="preserve">, </w:t>
      </w:r>
      <w:r w:rsidRPr="00110DB8">
        <w:rPr>
          <w:rFonts w:cs="Times New Roman" w:hint="cs"/>
          <w:rtl/>
        </w:rPr>
        <w:t>עמ'</w:t>
      </w:r>
      <w:r>
        <w:rPr>
          <w:rFonts w:cs="Times New Roman" w:hint="cs"/>
          <w:rtl/>
        </w:rPr>
        <w:t xml:space="preserve"> 538</w:t>
      </w:r>
      <w:r>
        <w:rPr>
          <w:rFonts w:cs="Times New Roman" w:hint="eastAsia"/>
          <w:rtl/>
        </w:rPr>
        <w:t>–</w:t>
      </w:r>
      <w:r>
        <w:rPr>
          <w:rFonts w:cs="Times New Roman" w:hint="cs"/>
          <w:rtl/>
        </w:rPr>
        <w:t>577.</w:t>
      </w:r>
    </w:p>
    <w:p w:rsidR="00E72623" w:rsidRPr="00422B22" w:rsidRDefault="00E72623" w:rsidP="00E72623">
      <w:pPr>
        <w:jc w:val="both"/>
        <w:rPr>
          <w:rtl/>
          <w:lang w:val="de-DE"/>
        </w:rPr>
      </w:pPr>
      <w:r w:rsidRPr="00422B22">
        <w:rPr>
          <w:rtl/>
          <w:lang w:val="de-DE"/>
        </w:rPr>
        <w:t xml:space="preserve">אריסטו, </w:t>
      </w:r>
      <w:r w:rsidRPr="00862460">
        <w:rPr>
          <w:i/>
          <w:iCs/>
          <w:rtl/>
          <w:lang w:val="de-DE"/>
        </w:rPr>
        <w:t>פואטיקה</w:t>
      </w:r>
      <w:r>
        <w:rPr>
          <w:rFonts w:hint="cs"/>
          <w:rtl/>
          <w:lang w:val="de-DE"/>
        </w:rPr>
        <w:t xml:space="preserve"> (</w:t>
      </w:r>
      <w:r w:rsidRPr="00422B22">
        <w:rPr>
          <w:rtl/>
          <w:lang w:val="de-DE"/>
        </w:rPr>
        <w:t>תרגם מיוונית י</w:t>
      </w:r>
      <w:r>
        <w:rPr>
          <w:rFonts w:hint="cs"/>
          <w:rtl/>
          <w:lang w:val="de-DE"/>
        </w:rPr>
        <w:t>ואב</w:t>
      </w:r>
      <w:r w:rsidRPr="00422B22">
        <w:rPr>
          <w:rtl/>
          <w:lang w:val="de-DE"/>
        </w:rPr>
        <w:t xml:space="preserve"> רינון</w:t>
      </w:r>
      <w:r>
        <w:rPr>
          <w:rFonts w:hint="cs"/>
          <w:rtl/>
          <w:lang w:val="de-DE"/>
        </w:rPr>
        <w:t>)</w:t>
      </w:r>
      <w:r w:rsidRPr="00422B22">
        <w:rPr>
          <w:rtl/>
          <w:lang w:val="de-DE"/>
        </w:rPr>
        <w:t>, ירושלים:</w:t>
      </w:r>
      <w:r w:rsidRPr="00422B22">
        <w:rPr>
          <w:lang w:val="de-DE"/>
        </w:rPr>
        <w:t xml:space="preserve"> </w:t>
      </w:r>
      <w:r w:rsidRPr="00422B22">
        <w:rPr>
          <w:rtl/>
          <w:lang w:val="de-DE"/>
        </w:rPr>
        <w:t>מאגנס, 2003</w:t>
      </w:r>
      <w:r>
        <w:rPr>
          <w:rFonts w:hint="cs"/>
          <w:rtl/>
          <w:lang w:val="de-DE"/>
        </w:rPr>
        <w:t>.</w:t>
      </w:r>
    </w:p>
    <w:p w:rsidR="00E72623" w:rsidRPr="00422B22" w:rsidRDefault="00E72623" w:rsidP="00E72623">
      <w:pPr>
        <w:jc w:val="both"/>
        <w:rPr>
          <w:rtl/>
        </w:rPr>
      </w:pPr>
      <w:r w:rsidRPr="00422B22">
        <w:rPr>
          <w:rtl/>
        </w:rPr>
        <w:t>ברינקר מ</w:t>
      </w:r>
      <w:r>
        <w:rPr>
          <w:rFonts w:hint="cs"/>
          <w:rtl/>
        </w:rPr>
        <w:t>נחם</w:t>
      </w:r>
      <w:r w:rsidRPr="00422B22">
        <w:rPr>
          <w:rtl/>
        </w:rPr>
        <w:t xml:space="preserve">, </w:t>
      </w:r>
      <w:r w:rsidRPr="00862460">
        <w:rPr>
          <w:i/>
          <w:iCs/>
          <w:rtl/>
        </w:rPr>
        <w:t>אסתטיקה כתורת הביקורת: סוגיות ותחנות בתולדותיה</w:t>
      </w:r>
      <w:r w:rsidRPr="00422B22">
        <w:rPr>
          <w:rtl/>
        </w:rPr>
        <w:t>, תל אביב: משרד הביטחון ההוצאה לאור, 1982</w:t>
      </w:r>
      <w:r>
        <w:rPr>
          <w:rFonts w:hint="cs"/>
          <w:rtl/>
        </w:rPr>
        <w:t>.</w:t>
      </w:r>
    </w:p>
    <w:p w:rsidR="00962387" w:rsidRPr="00B0524B" w:rsidRDefault="00962387" w:rsidP="00C03652">
      <w:pPr>
        <w:pStyle w:val="a5"/>
        <w:tabs>
          <w:tab w:val="clear" w:pos="340"/>
        </w:tabs>
        <w:spacing w:line="240" w:lineRule="auto"/>
        <w:ind w:left="0" w:firstLine="0"/>
        <w:jc w:val="both"/>
        <w:rPr>
          <w:rFonts w:cs="Times New Roman"/>
          <w:rtl/>
        </w:rPr>
      </w:pPr>
      <w:r w:rsidRPr="00FA083E">
        <w:rPr>
          <w:rFonts w:cs="Times New Roman"/>
          <w:rtl/>
        </w:rPr>
        <w:t>דרידה ז'</w:t>
      </w:r>
      <w:r w:rsidR="00862460">
        <w:rPr>
          <w:rFonts w:cs="Times New Roman" w:hint="cs"/>
          <w:rtl/>
        </w:rPr>
        <w:t>ק</w:t>
      </w:r>
      <w:r w:rsidRPr="00FA083E">
        <w:rPr>
          <w:rFonts w:cs="Times New Roman"/>
          <w:rtl/>
        </w:rPr>
        <w:t xml:space="preserve">, </w:t>
      </w:r>
      <w:r w:rsidRPr="00862460">
        <w:rPr>
          <w:rFonts w:cs="Times New Roman"/>
          <w:i/>
          <w:iCs/>
          <w:rtl/>
        </w:rPr>
        <w:t>בית המרקחת של אפלטון</w:t>
      </w:r>
      <w:r>
        <w:rPr>
          <w:rFonts w:cs="Times New Roman" w:hint="cs"/>
          <w:rtl/>
        </w:rPr>
        <w:t xml:space="preserve"> (</w:t>
      </w:r>
      <w:r w:rsidRPr="00FA083E">
        <w:rPr>
          <w:rFonts w:cs="Times New Roman"/>
          <w:rtl/>
        </w:rPr>
        <w:t>תרגם מצרפתית מ</w:t>
      </w:r>
      <w:r w:rsidR="00462FE2">
        <w:rPr>
          <w:rFonts w:cs="Times New Roman" w:hint="cs"/>
          <w:rtl/>
        </w:rPr>
        <w:t>שה</w:t>
      </w:r>
      <w:r w:rsidRPr="00FA083E">
        <w:rPr>
          <w:rFonts w:cs="Times New Roman"/>
          <w:rtl/>
        </w:rPr>
        <w:t xml:space="preserve"> רון</w:t>
      </w:r>
      <w:r>
        <w:rPr>
          <w:rFonts w:cs="Times New Roman" w:hint="cs"/>
          <w:rtl/>
        </w:rPr>
        <w:t>)</w:t>
      </w:r>
      <w:r w:rsidRPr="00FA083E">
        <w:rPr>
          <w:rFonts w:cs="Times New Roman"/>
          <w:rtl/>
        </w:rPr>
        <w:t xml:space="preserve">, תל אביב: הקיבוץ המאוחד, </w:t>
      </w:r>
      <w:r>
        <w:rPr>
          <w:rFonts w:cs="Times New Roman"/>
          <w:rtl/>
        </w:rPr>
        <w:t>2002</w:t>
      </w:r>
      <w:r>
        <w:rPr>
          <w:rFonts w:cs="Times New Roman" w:hint="cs"/>
          <w:rtl/>
        </w:rPr>
        <w:t>.</w:t>
      </w:r>
    </w:p>
    <w:p w:rsidR="00962387" w:rsidRPr="00422B22" w:rsidRDefault="00962387" w:rsidP="00C03652">
      <w:pPr>
        <w:jc w:val="both"/>
        <w:rPr>
          <w:rtl/>
        </w:rPr>
      </w:pPr>
      <w:r w:rsidRPr="00422B22">
        <w:rPr>
          <w:rtl/>
        </w:rPr>
        <w:t>דרידן ג</w:t>
      </w:r>
      <w:r>
        <w:rPr>
          <w:rFonts w:hint="cs"/>
          <w:rtl/>
        </w:rPr>
        <w:t>'</w:t>
      </w:r>
      <w:r w:rsidR="00862460">
        <w:rPr>
          <w:rFonts w:hint="cs"/>
          <w:rtl/>
        </w:rPr>
        <w:t>ון</w:t>
      </w:r>
      <w:r w:rsidRPr="00422B22">
        <w:rPr>
          <w:rtl/>
        </w:rPr>
        <w:t xml:space="preserve">, </w:t>
      </w:r>
      <w:r w:rsidRPr="00862460">
        <w:rPr>
          <w:i/>
          <w:iCs/>
          <w:rtl/>
        </w:rPr>
        <w:t>על השירה הדרמטית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מאנגלית ד</w:t>
      </w:r>
      <w:r w:rsidR="00862460">
        <w:rPr>
          <w:rFonts w:hint="cs"/>
          <w:rtl/>
        </w:rPr>
        <w:t>וד</w:t>
      </w:r>
      <w:r w:rsidRPr="00422B22">
        <w:rPr>
          <w:rtl/>
        </w:rPr>
        <w:t xml:space="preserve"> ארן</w:t>
      </w:r>
      <w:r>
        <w:rPr>
          <w:rFonts w:hint="cs"/>
          <w:rtl/>
        </w:rPr>
        <w:t>)</w:t>
      </w:r>
      <w:r w:rsidRPr="00422B22">
        <w:rPr>
          <w:rtl/>
        </w:rPr>
        <w:t>, תל אביב: ספרית פועלים, 1988</w:t>
      </w:r>
      <w:r>
        <w:rPr>
          <w:rFonts w:hint="cs"/>
          <w:rtl/>
        </w:rPr>
        <w:t>.</w:t>
      </w:r>
    </w:p>
    <w:p w:rsidR="00E72623" w:rsidRPr="00422B22" w:rsidRDefault="00E72623" w:rsidP="00E72623">
      <w:pPr>
        <w:jc w:val="both"/>
      </w:pPr>
      <w:r w:rsidRPr="00422B22">
        <w:rPr>
          <w:rtl/>
        </w:rPr>
        <w:lastRenderedPageBreak/>
        <w:t>היידגר מ</w:t>
      </w:r>
      <w:r>
        <w:rPr>
          <w:rFonts w:hint="cs"/>
          <w:rtl/>
        </w:rPr>
        <w:t>רטין</w:t>
      </w:r>
      <w:r w:rsidRPr="00422B22">
        <w:rPr>
          <w:rtl/>
        </w:rPr>
        <w:t xml:space="preserve">, </w:t>
      </w:r>
      <w:r w:rsidRPr="00E92DBA">
        <w:rPr>
          <w:i/>
          <w:iCs/>
          <w:rtl/>
        </w:rPr>
        <w:t>מקורו של מעשה האמנות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ש</w:t>
      </w:r>
      <w:r>
        <w:rPr>
          <w:rFonts w:hint="cs"/>
          <w:rtl/>
        </w:rPr>
        <w:t>למה</w:t>
      </w:r>
      <w:r w:rsidRPr="00422B22">
        <w:rPr>
          <w:rtl/>
        </w:rPr>
        <w:t xml:space="preserve"> צמח</w:t>
      </w:r>
      <w:r>
        <w:rPr>
          <w:rFonts w:hint="cs"/>
          <w:rtl/>
        </w:rPr>
        <w:t>)</w:t>
      </w:r>
      <w:r w:rsidRPr="00422B22">
        <w:rPr>
          <w:rtl/>
        </w:rPr>
        <w:t>, תל אביב:</w:t>
      </w:r>
      <w:r w:rsidRPr="00422B22">
        <w:t xml:space="preserve"> </w:t>
      </w:r>
      <w:r w:rsidRPr="00422B22">
        <w:rPr>
          <w:rtl/>
        </w:rPr>
        <w:t>דביר, 1968</w:t>
      </w:r>
      <w:r>
        <w:rPr>
          <w:rFonts w:hint="cs"/>
          <w:rtl/>
        </w:rPr>
        <w:t>.</w:t>
      </w:r>
    </w:p>
    <w:p w:rsidR="00962387" w:rsidRDefault="00962387" w:rsidP="00C03652">
      <w:pPr>
        <w:jc w:val="both"/>
        <w:rPr>
          <w:rtl/>
        </w:rPr>
      </w:pPr>
      <w:r w:rsidRPr="00422B22">
        <w:rPr>
          <w:rtl/>
        </w:rPr>
        <w:t>לסינג ג</w:t>
      </w:r>
      <w:r w:rsidR="00862460">
        <w:rPr>
          <w:rFonts w:hint="cs"/>
          <w:rtl/>
        </w:rPr>
        <w:t>וטהולד אפרים</w:t>
      </w:r>
      <w:r w:rsidRPr="00422B22">
        <w:rPr>
          <w:rtl/>
        </w:rPr>
        <w:t xml:space="preserve">, </w:t>
      </w:r>
      <w:r w:rsidRPr="00862460">
        <w:rPr>
          <w:i/>
          <w:iCs/>
          <w:rtl/>
        </w:rPr>
        <w:t>לאוקואון</w:t>
      </w:r>
      <w:r w:rsidRPr="00862460">
        <w:rPr>
          <w:rFonts w:hint="cs"/>
          <w:i/>
          <w:iCs/>
          <w:rtl/>
        </w:rPr>
        <w:t>:</w:t>
      </w:r>
      <w:r w:rsidRPr="00862460">
        <w:rPr>
          <w:i/>
          <w:iCs/>
          <w:rtl/>
        </w:rPr>
        <w:t xml:space="preserve"> או על גבולי הציור והשירה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ד</w:t>
      </w:r>
      <w:r w:rsidR="00862460">
        <w:rPr>
          <w:rFonts w:hint="cs"/>
          <w:rtl/>
        </w:rPr>
        <w:t>וד</w:t>
      </w:r>
      <w:r w:rsidRPr="00422B22">
        <w:rPr>
          <w:rtl/>
        </w:rPr>
        <w:t xml:space="preserve"> ארן</w:t>
      </w:r>
      <w:r>
        <w:rPr>
          <w:rFonts w:hint="cs"/>
          <w:rtl/>
        </w:rPr>
        <w:t>)</w:t>
      </w:r>
      <w:r w:rsidRPr="00422B22">
        <w:rPr>
          <w:rtl/>
        </w:rPr>
        <w:t xml:space="preserve">, </w:t>
      </w:r>
      <w:r w:rsidRPr="00422B22">
        <w:rPr>
          <w:shd w:val="clear" w:color="auto" w:fill="FFFFFF"/>
          <w:rtl/>
        </w:rPr>
        <w:t>תל אביב: ספרית פועלים והקיבוץ המאוחד, 1983</w:t>
      </w:r>
      <w:r>
        <w:rPr>
          <w:rFonts w:hint="cs"/>
          <w:shd w:val="clear" w:color="auto" w:fill="FFFFFF"/>
          <w:rtl/>
        </w:rPr>
        <w:t>.</w:t>
      </w:r>
    </w:p>
    <w:p w:rsidR="00862460" w:rsidRPr="00422B22" w:rsidRDefault="00862460" w:rsidP="00C03652">
      <w:pPr>
        <w:jc w:val="both"/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>
        <w:rPr>
          <w:rFonts w:hint="cs"/>
          <w:vanish/>
          <w:rtl/>
        </w:rPr>
        <w:t>ודדריך אפרייםטי</w:t>
      </w:r>
      <w:r>
        <w:rPr>
          <w:rFonts w:hint="cs"/>
          <w:vanish/>
          <w:rtl/>
        </w:rPr>
        <w:cr/>
        <w:t>f Cultureוחד, 1988.רסקי, cel Duchamp, e their critical thinking on the work of art.l and local,</w:t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 w:rsidRPr="00422B22">
        <w:rPr>
          <w:rtl/>
        </w:rPr>
        <w:t>, הולדת הטרגדיה/המדע העליז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י</w:t>
      </w:r>
      <w:r w:rsidR="00E92DBA">
        <w:rPr>
          <w:rFonts w:hint="cs"/>
          <w:rtl/>
        </w:rPr>
        <w:t>שראל</w:t>
      </w:r>
      <w:r w:rsidRPr="00422B22">
        <w:rPr>
          <w:rtl/>
        </w:rPr>
        <w:t xml:space="preserve"> אלדד</w:t>
      </w:r>
      <w:r>
        <w:rPr>
          <w:rFonts w:hint="cs"/>
          <w:rtl/>
        </w:rPr>
        <w:t>)</w:t>
      </w:r>
      <w:r w:rsidRPr="00422B22">
        <w:rPr>
          <w:rtl/>
        </w:rPr>
        <w:t>, ירושלים: שוקן, 1969</w:t>
      </w:r>
      <w:r>
        <w:rPr>
          <w:rFonts w:hint="cs"/>
          <w:rtl/>
        </w:rPr>
        <w:t>.</w:t>
      </w:r>
    </w:p>
    <w:p w:rsidR="00862460" w:rsidRPr="00422B22" w:rsidRDefault="00862460" w:rsidP="00C03652">
      <w:pPr>
        <w:jc w:val="both"/>
        <w:rPr>
          <w:rtl/>
        </w:rPr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 w:rsidRPr="00C84561">
        <w:rPr>
          <w:rtl/>
        </w:rPr>
        <w:t xml:space="preserve">, </w:t>
      </w:r>
      <w:r w:rsidRPr="00E92DBA">
        <w:rPr>
          <w:rFonts w:hint="eastAsia"/>
          <w:i/>
          <w:iCs/>
          <w:rtl/>
        </w:rPr>
        <w:t>הרצון</w:t>
      </w:r>
      <w:r w:rsidRPr="00E92DBA">
        <w:rPr>
          <w:i/>
          <w:iCs/>
          <w:rtl/>
        </w:rPr>
        <w:t xml:space="preserve"> </w:t>
      </w:r>
      <w:r w:rsidRPr="00E92DBA">
        <w:rPr>
          <w:rFonts w:hint="eastAsia"/>
          <w:i/>
          <w:iCs/>
          <w:rtl/>
        </w:rPr>
        <w:t>לעצמה</w:t>
      </w:r>
      <w:r>
        <w:rPr>
          <w:rFonts w:hint="cs"/>
          <w:rtl/>
        </w:rPr>
        <w:t xml:space="preserve"> </w:t>
      </w:r>
      <w:r w:rsidR="00E92DBA">
        <w:rPr>
          <w:rFonts w:hint="cs"/>
          <w:rtl/>
        </w:rPr>
        <w:t xml:space="preserve">כרך </w:t>
      </w:r>
      <w:r w:rsidR="00E92DBA">
        <w:rPr>
          <w:rFonts w:hint="cs"/>
        </w:rPr>
        <w:t>II</w:t>
      </w:r>
      <w:r w:rsidR="00E92DB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C84561">
        <w:rPr>
          <w:rFonts w:hint="eastAsia"/>
          <w:rtl/>
        </w:rPr>
        <w:t>תרגם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מגרמנית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י</w:t>
      </w:r>
      <w:r w:rsidR="00E92DBA">
        <w:rPr>
          <w:rFonts w:hint="cs"/>
          <w:rtl/>
        </w:rPr>
        <w:t>שראל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אלדד</w:t>
      </w:r>
      <w:r>
        <w:rPr>
          <w:rFonts w:hint="cs"/>
          <w:rtl/>
        </w:rPr>
        <w:t>)</w:t>
      </w:r>
      <w:r w:rsidRPr="00C84561">
        <w:rPr>
          <w:rtl/>
        </w:rPr>
        <w:t xml:space="preserve">, </w:t>
      </w:r>
      <w:r w:rsidRPr="00C84561">
        <w:rPr>
          <w:rFonts w:hint="eastAsia"/>
          <w:rtl/>
        </w:rPr>
        <w:t>ירושלים</w:t>
      </w:r>
      <w:r>
        <w:rPr>
          <w:rtl/>
        </w:rPr>
        <w:t xml:space="preserve">: </w:t>
      </w:r>
      <w:r>
        <w:rPr>
          <w:rFonts w:hint="eastAsia"/>
          <w:rtl/>
        </w:rPr>
        <w:t>שוקן</w:t>
      </w:r>
      <w:r w:rsidRPr="00C84561">
        <w:rPr>
          <w:rtl/>
        </w:rPr>
        <w:t>, 1986</w:t>
      </w:r>
      <w:r>
        <w:rPr>
          <w:rFonts w:hint="cs"/>
          <w:rtl/>
        </w:rPr>
        <w:t>.</w:t>
      </w:r>
      <w:r w:rsidRPr="00C84561">
        <w:rPr>
          <w:rtl/>
        </w:rPr>
        <w:t xml:space="preserve"> </w:t>
      </w:r>
    </w:p>
    <w:p w:rsidR="00862460" w:rsidRPr="00422B22" w:rsidRDefault="00862460" w:rsidP="00C03652">
      <w:pPr>
        <w:jc w:val="both"/>
        <w:rPr>
          <w:rtl/>
        </w:rPr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 w:rsidRPr="00422B22">
        <w:rPr>
          <w:rtl/>
        </w:rPr>
        <w:t xml:space="preserve">, </w:t>
      </w:r>
      <w:r w:rsidRPr="00E92DBA">
        <w:rPr>
          <w:i/>
          <w:iCs/>
          <w:rtl/>
        </w:rPr>
        <w:t>דיוניסוס ואפולו</w:t>
      </w:r>
      <w:r w:rsidRPr="00E92DBA">
        <w:rPr>
          <w:rFonts w:hint="cs"/>
          <w:i/>
          <w:iCs/>
          <w:rtl/>
        </w:rPr>
        <w:t xml:space="preserve">: </w:t>
      </w:r>
      <w:r w:rsidRPr="00E92DBA">
        <w:rPr>
          <w:i/>
          <w:iCs/>
          <w:rtl/>
        </w:rPr>
        <w:t>מסות על האמנות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י</w:t>
      </w:r>
      <w:r w:rsidR="00E92DBA">
        <w:rPr>
          <w:rFonts w:hint="cs"/>
          <w:rtl/>
        </w:rPr>
        <w:t>עקב</w:t>
      </w:r>
      <w:r w:rsidRPr="00422B22">
        <w:rPr>
          <w:rtl/>
        </w:rPr>
        <w:t xml:space="preserve"> גולומב</w:t>
      </w:r>
      <w:r>
        <w:rPr>
          <w:rFonts w:hint="cs"/>
          <w:rtl/>
        </w:rPr>
        <w:t>)</w:t>
      </w:r>
      <w:r w:rsidRPr="00422B22">
        <w:rPr>
          <w:rtl/>
        </w:rPr>
        <w:t>, תל אביב:</w:t>
      </w:r>
      <w:r w:rsidRPr="00422B22">
        <w:t xml:space="preserve"> </w:t>
      </w:r>
      <w:r w:rsidRPr="00422B22">
        <w:rPr>
          <w:rtl/>
        </w:rPr>
        <w:t>הקיבוץ המאוחד, 1990</w:t>
      </w:r>
      <w:r>
        <w:rPr>
          <w:rFonts w:hint="cs"/>
          <w:rtl/>
        </w:rPr>
        <w:t>.</w:t>
      </w:r>
    </w:p>
    <w:p w:rsidR="00E72623" w:rsidRPr="00422B22" w:rsidRDefault="00E72623" w:rsidP="00E72623">
      <w:pPr>
        <w:jc w:val="both"/>
        <w:rPr>
          <w:rtl/>
          <w:lang w:val="de-DE"/>
        </w:rPr>
      </w:pPr>
      <w:r w:rsidRPr="0083210B">
        <w:rPr>
          <w:rtl/>
          <w:lang w:val="de-DE"/>
        </w:rPr>
        <w:t>רינון י</w:t>
      </w:r>
      <w:r>
        <w:rPr>
          <w:rFonts w:hint="cs"/>
          <w:rtl/>
          <w:lang w:val="de-DE"/>
        </w:rPr>
        <w:t>ואב</w:t>
      </w:r>
      <w:r w:rsidRPr="0083210B">
        <w:rPr>
          <w:rtl/>
          <w:lang w:val="de-DE"/>
        </w:rPr>
        <w:t xml:space="preserve">, </w:t>
      </w:r>
      <w:r w:rsidRPr="0083210B">
        <w:rPr>
          <w:rFonts w:hint="cs"/>
          <w:rtl/>
          <w:lang w:val="de-DE"/>
        </w:rPr>
        <w:t>"</w:t>
      </w:r>
      <w:r w:rsidRPr="0083210B">
        <w:rPr>
          <w:rtl/>
          <w:lang w:val="de-DE"/>
        </w:rPr>
        <w:t>אחרית דבר</w:t>
      </w:r>
      <w:r w:rsidRPr="0083210B">
        <w:rPr>
          <w:rFonts w:hint="cs"/>
          <w:rtl/>
          <w:lang w:val="de-DE"/>
        </w:rPr>
        <w:t>",</w:t>
      </w:r>
      <w:r w:rsidRPr="0083210B">
        <w:rPr>
          <w:rtl/>
          <w:lang w:val="de-DE"/>
        </w:rPr>
        <w:t xml:space="preserve"> </w:t>
      </w:r>
      <w:r w:rsidRPr="0083210B">
        <w:rPr>
          <w:rFonts w:hint="cs"/>
          <w:rtl/>
          <w:lang w:val="de-DE"/>
        </w:rPr>
        <w:t xml:space="preserve">בתוך: אריסטו, </w:t>
      </w:r>
      <w:r w:rsidRPr="00862460">
        <w:rPr>
          <w:i/>
          <w:iCs/>
          <w:rtl/>
          <w:lang w:val="de-DE"/>
        </w:rPr>
        <w:t>פואטיקה</w:t>
      </w:r>
      <w:r w:rsidRPr="0083210B">
        <w:rPr>
          <w:rtl/>
          <w:lang w:val="de-DE"/>
        </w:rPr>
        <w:t>, ירושלים: מאגנס</w:t>
      </w:r>
      <w:r w:rsidRPr="00422B22">
        <w:rPr>
          <w:rtl/>
          <w:lang w:val="de-DE"/>
        </w:rPr>
        <w:t>, 2003</w:t>
      </w:r>
      <w:r>
        <w:rPr>
          <w:rFonts w:hint="cs"/>
          <w:rtl/>
          <w:lang w:val="de-DE"/>
        </w:rPr>
        <w:t xml:space="preserve">, </w:t>
      </w:r>
      <w:r w:rsidRPr="00653B96">
        <w:rPr>
          <w:rFonts w:hint="cs"/>
          <w:rtl/>
          <w:lang w:val="de-DE"/>
        </w:rPr>
        <w:t>עמ'</w:t>
      </w:r>
      <w:r>
        <w:rPr>
          <w:rFonts w:hint="cs"/>
          <w:rtl/>
          <w:lang w:val="de-DE"/>
        </w:rPr>
        <w:t xml:space="preserve"> 55</w:t>
      </w:r>
      <w:r>
        <w:rPr>
          <w:rFonts w:hint="eastAsia"/>
          <w:rtl/>
          <w:lang w:val="de-DE"/>
        </w:rPr>
        <w:t>–</w:t>
      </w:r>
      <w:r>
        <w:rPr>
          <w:rFonts w:hint="cs"/>
          <w:rtl/>
          <w:lang w:val="de-DE"/>
        </w:rPr>
        <w:t>121.</w:t>
      </w:r>
    </w:p>
    <w:p w:rsidR="00E72623" w:rsidRDefault="00E72623" w:rsidP="00E72623">
      <w:pPr>
        <w:widowControl w:val="0"/>
        <w:jc w:val="both"/>
        <w:rPr>
          <w:lang w:val="de-DE"/>
        </w:rPr>
      </w:pPr>
      <w:r>
        <w:rPr>
          <w:rFonts w:hint="eastAsia"/>
          <w:rtl/>
          <w:lang w:val="de-DE"/>
        </w:rPr>
        <w:t>שילר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פ</w:t>
      </w:r>
      <w:r>
        <w:rPr>
          <w:rFonts w:hint="cs"/>
          <w:rtl/>
          <w:lang w:val="de-DE"/>
        </w:rPr>
        <w:t>רידריך</w:t>
      </w:r>
      <w:r>
        <w:rPr>
          <w:rtl/>
          <w:lang w:val="de-DE"/>
        </w:rPr>
        <w:t xml:space="preserve">, </w:t>
      </w:r>
      <w:r w:rsidRPr="00862460">
        <w:rPr>
          <w:rFonts w:hint="eastAsia"/>
          <w:i/>
          <w:iCs/>
          <w:rtl/>
          <w:lang w:val="de-DE"/>
        </w:rPr>
        <w:t>על</w:t>
      </w:r>
      <w:r w:rsidRPr="00862460">
        <w:rPr>
          <w:i/>
          <w:iCs/>
          <w:rtl/>
          <w:lang w:val="de-DE"/>
        </w:rPr>
        <w:t xml:space="preserve"> </w:t>
      </w:r>
      <w:r w:rsidRPr="00862460">
        <w:rPr>
          <w:rFonts w:hint="eastAsia"/>
          <w:i/>
          <w:iCs/>
          <w:rtl/>
          <w:lang w:val="de-DE"/>
        </w:rPr>
        <w:t>שירה</w:t>
      </w:r>
      <w:r w:rsidRPr="00862460">
        <w:rPr>
          <w:i/>
          <w:iCs/>
          <w:rtl/>
          <w:lang w:val="de-DE"/>
        </w:rPr>
        <w:t xml:space="preserve"> </w:t>
      </w:r>
      <w:r w:rsidRPr="00862460">
        <w:rPr>
          <w:rFonts w:hint="eastAsia"/>
          <w:i/>
          <w:iCs/>
          <w:rtl/>
          <w:lang w:val="de-DE"/>
        </w:rPr>
        <w:t>נאיווית</w:t>
      </w:r>
      <w:r w:rsidRPr="00862460">
        <w:rPr>
          <w:i/>
          <w:iCs/>
          <w:rtl/>
          <w:lang w:val="de-DE"/>
        </w:rPr>
        <w:t xml:space="preserve"> </w:t>
      </w:r>
      <w:r w:rsidRPr="00862460">
        <w:rPr>
          <w:rFonts w:hint="eastAsia"/>
          <w:i/>
          <w:iCs/>
          <w:rtl/>
          <w:lang w:val="de-DE"/>
        </w:rPr>
        <w:t>וסנטימנט</w:t>
      </w:r>
      <w:r w:rsidRPr="00862460">
        <w:rPr>
          <w:rFonts w:hint="cs"/>
          <w:i/>
          <w:iCs/>
          <w:rtl/>
          <w:lang w:val="de-DE"/>
        </w:rPr>
        <w:t>א</w:t>
      </w:r>
      <w:r w:rsidRPr="00862460">
        <w:rPr>
          <w:rFonts w:hint="eastAsia"/>
          <w:i/>
          <w:iCs/>
          <w:rtl/>
          <w:lang w:val="de-DE"/>
        </w:rPr>
        <w:t>ל</w:t>
      </w:r>
      <w:r w:rsidRPr="00862460">
        <w:rPr>
          <w:rFonts w:hint="cs"/>
          <w:i/>
          <w:iCs/>
          <w:rtl/>
          <w:lang w:val="de-DE"/>
        </w:rPr>
        <w:t>סט</w:t>
      </w:r>
      <w:r w:rsidRPr="00862460">
        <w:rPr>
          <w:rFonts w:hint="eastAsia"/>
          <w:i/>
          <w:iCs/>
          <w:rtl/>
          <w:lang w:val="de-DE"/>
        </w:rPr>
        <w:t>ית</w:t>
      </w:r>
      <w:r>
        <w:rPr>
          <w:rFonts w:hint="cs"/>
          <w:rtl/>
          <w:lang w:val="de-DE"/>
        </w:rPr>
        <w:t xml:space="preserve"> (</w:t>
      </w:r>
      <w:r>
        <w:rPr>
          <w:rFonts w:hint="eastAsia"/>
          <w:rtl/>
          <w:lang w:val="de-DE"/>
        </w:rPr>
        <w:t>תרגם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מגרמנית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ד</w:t>
      </w:r>
      <w:r>
        <w:rPr>
          <w:rFonts w:hint="cs"/>
          <w:rtl/>
          <w:lang w:val="de-DE"/>
        </w:rPr>
        <w:t>וד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ארן</w:t>
      </w:r>
      <w:r>
        <w:rPr>
          <w:rFonts w:hint="cs"/>
          <w:rtl/>
          <w:lang w:val="de-DE"/>
        </w:rPr>
        <w:t>)</w:t>
      </w:r>
      <w:r>
        <w:rPr>
          <w:rtl/>
          <w:lang w:val="de-DE"/>
        </w:rPr>
        <w:t xml:space="preserve">, </w:t>
      </w:r>
      <w:r>
        <w:rPr>
          <w:rFonts w:hint="eastAsia"/>
          <w:rtl/>
          <w:lang w:val="de-DE"/>
        </w:rPr>
        <w:t>תל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אביב</w:t>
      </w:r>
      <w:r>
        <w:rPr>
          <w:rtl/>
          <w:lang w:val="de-DE"/>
        </w:rPr>
        <w:t xml:space="preserve">: </w:t>
      </w:r>
      <w:r>
        <w:rPr>
          <w:rFonts w:hint="eastAsia"/>
          <w:rtl/>
          <w:lang w:val="de-DE"/>
        </w:rPr>
        <w:t>ספרית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פועלים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והקיבוץ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המאוחד</w:t>
      </w:r>
      <w:r>
        <w:rPr>
          <w:rtl/>
          <w:lang w:val="de-DE"/>
        </w:rPr>
        <w:t xml:space="preserve">, </w:t>
      </w:r>
      <w:r>
        <w:rPr>
          <w:rFonts w:hint="eastAsia"/>
          <w:rtl/>
          <w:lang w:val="de-DE"/>
        </w:rPr>
        <w:t>טעמים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סדרה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לאסתטיקה</w:t>
      </w:r>
      <w:r>
        <w:rPr>
          <w:rtl/>
          <w:lang w:val="de-DE"/>
        </w:rPr>
        <w:t>, 1985</w:t>
      </w:r>
      <w:r>
        <w:rPr>
          <w:rFonts w:hint="cs"/>
          <w:rtl/>
          <w:lang w:val="de-DE"/>
        </w:rPr>
        <w:t>.</w:t>
      </w:r>
      <w:r>
        <w:rPr>
          <w:rtl/>
          <w:lang w:val="de-DE"/>
        </w:rPr>
        <w:tab/>
      </w:r>
      <w:r>
        <w:rPr>
          <w:rtl/>
          <w:lang w:val="de-DE"/>
        </w:rPr>
        <w:tab/>
      </w:r>
      <w:r>
        <w:rPr>
          <w:rtl/>
          <w:lang w:val="de-DE"/>
        </w:rPr>
        <w:tab/>
      </w:r>
    </w:p>
    <w:p w:rsidR="00D55B56" w:rsidRDefault="00D55B56" w:rsidP="00C03652">
      <w:pPr>
        <w:jc w:val="both"/>
        <w:rPr>
          <w:b/>
          <w:bCs/>
          <w:rtl/>
        </w:rPr>
      </w:pPr>
    </w:p>
    <w:p w:rsidR="00141D24" w:rsidRDefault="00141D24" w:rsidP="00C03652">
      <w:pPr>
        <w:jc w:val="both"/>
        <w:rPr>
          <w:b/>
          <w:bCs/>
          <w:rtl/>
        </w:rPr>
      </w:pPr>
    </w:p>
    <w:p w:rsidR="0099558A" w:rsidRPr="006942D7" w:rsidRDefault="009D4D3C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קריאת רשות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אריסטו, </w:t>
      </w:r>
      <w:r w:rsidRPr="00D55B56">
        <w:rPr>
          <w:rFonts w:hint="cs"/>
          <w:i/>
          <w:iCs/>
          <w:rtl/>
        </w:rPr>
        <w:t xml:space="preserve">מטאפיסיקה </w:t>
      </w:r>
      <w:r w:rsidRPr="00D55B56">
        <w:rPr>
          <w:rFonts w:hint="eastAsia"/>
          <w:i/>
          <w:iCs/>
          <w:rtl/>
        </w:rPr>
        <w:t xml:space="preserve">– </w:t>
      </w:r>
      <w:r w:rsidRPr="00D55B56">
        <w:rPr>
          <w:rFonts w:hint="cs"/>
          <w:i/>
          <w:iCs/>
          <w:rtl/>
        </w:rPr>
        <w:t>ספר א'</w:t>
      </w:r>
      <w:r>
        <w:rPr>
          <w:rFonts w:hint="cs"/>
          <w:rtl/>
        </w:rPr>
        <w:t xml:space="preserve"> (תרגם מיוונית ח"י רות), ירושלים: מאגנס, ירושלים, 1949.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ברגמן ש.ה., </w:t>
      </w:r>
      <w:r w:rsidRPr="00D55B56">
        <w:rPr>
          <w:rFonts w:hint="cs"/>
          <w:i/>
          <w:iCs/>
          <w:rtl/>
        </w:rPr>
        <w:t>הפילוסופיה של עמנואל קאנט</w:t>
      </w:r>
      <w:r>
        <w:rPr>
          <w:rFonts w:hint="cs"/>
          <w:rtl/>
        </w:rPr>
        <w:t>, ירושלים: מאגנס, 1981.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ברגמן ש. ה., </w:t>
      </w:r>
      <w:r w:rsidRPr="00D55B56">
        <w:rPr>
          <w:rFonts w:hint="cs"/>
          <w:i/>
          <w:iCs/>
          <w:rtl/>
        </w:rPr>
        <w:t xml:space="preserve">תולדות הפילוסופיה החדשה </w:t>
      </w:r>
      <w:r>
        <w:rPr>
          <w:rFonts w:hint="cs"/>
          <w:i/>
          <w:iCs/>
          <w:rtl/>
        </w:rPr>
        <w:t>(</w:t>
      </w:r>
      <w:r w:rsidRPr="00D55B56">
        <w:rPr>
          <w:rFonts w:hint="cs"/>
          <w:i/>
          <w:iCs/>
          <w:rtl/>
        </w:rPr>
        <w:t>4 כרכים</w:t>
      </w:r>
      <w:r>
        <w:rPr>
          <w:rFonts w:hint="cs"/>
          <w:i/>
          <w:iCs/>
          <w:rtl/>
        </w:rPr>
        <w:t>)</w:t>
      </w:r>
      <w:r>
        <w:rPr>
          <w:rFonts w:hint="cs"/>
          <w:rtl/>
        </w:rPr>
        <w:t>, ירושלים, מוסד ביאליק, 1979-1970.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ברלין י</w:t>
      </w:r>
      <w:r>
        <w:rPr>
          <w:rFonts w:hint="cs"/>
          <w:rtl/>
        </w:rPr>
        <w:t>שעיהו</w:t>
      </w:r>
      <w:r>
        <w:rPr>
          <w:rtl/>
        </w:rPr>
        <w:t xml:space="preserve">, </w:t>
      </w:r>
      <w:r w:rsidRPr="006C57BC">
        <w:rPr>
          <w:i/>
          <w:iCs/>
          <w:rtl/>
        </w:rPr>
        <w:t>שורשי הרומנטיקה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תרגמה מגרמנית ע</w:t>
      </w:r>
      <w:r>
        <w:rPr>
          <w:rFonts w:hint="cs"/>
          <w:rtl/>
        </w:rPr>
        <w:t>דה</w:t>
      </w:r>
      <w:r>
        <w:rPr>
          <w:rtl/>
        </w:rPr>
        <w:t xml:space="preserve"> זי</w:t>
      </w:r>
      <w:r>
        <w:rPr>
          <w:rFonts w:hint="cs"/>
          <w:rtl/>
        </w:rPr>
        <w:t>לב</w:t>
      </w:r>
      <w:r>
        <w:rPr>
          <w:rtl/>
        </w:rPr>
        <w:t>ר</w:t>
      </w:r>
      <w:r>
        <w:rPr>
          <w:rFonts w:hint="cs"/>
          <w:rtl/>
        </w:rPr>
        <w:t>)</w:t>
      </w:r>
      <w:r>
        <w:rPr>
          <w:rtl/>
        </w:rPr>
        <w:t>, תל אביב:</w:t>
      </w:r>
      <w:r>
        <w:t xml:space="preserve"> </w:t>
      </w:r>
      <w:r>
        <w:rPr>
          <w:rtl/>
        </w:rPr>
        <w:t>עם עובד, 2001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גומבריך ארנסט, </w:t>
      </w:r>
      <w:r w:rsidRPr="00D55B56">
        <w:rPr>
          <w:rFonts w:hint="cs"/>
          <w:i/>
          <w:iCs/>
          <w:rtl/>
        </w:rPr>
        <w:t>קורות האמנות</w:t>
      </w:r>
      <w:r>
        <w:rPr>
          <w:rFonts w:hint="cs"/>
          <w:rtl/>
        </w:rPr>
        <w:t xml:space="preserve"> (תרגמו מאנגלית חיים עדיני וחנוך קלעי), תל אביב: עם עובד, 1985.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גולומב יעקב, </w:t>
      </w:r>
      <w:r w:rsidRPr="00D55B56">
        <w:rPr>
          <w:rFonts w:hint="cs"/>
          <w:i/>
          <w:iCs/>
          <w:rtl/>
        </w:rPr>
        <w:t>הפיתוי לעוצמה: בין ניטשה לפרויד</w:t>
      </w:r>
      <w:r>
        <w:rPr>
          <w:rFonts w:hint="cs"/>
          <w:rtl/>
        </w:rPr>
        <w:t>, ירושלים: מאגנס, 1987.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גליקר</w:t>
      </w:r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D55B56">
        <w:rPr>
          <w:i/>
          <w:iCs/>
          <w:rtl/>
        </w:rPr>
        <w:t>עלייתה של הפילוסופיה היוונית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משרד הב</w:t>
      </w:r>
      <w:r>
        <w:rPr>
          <w:rFonts w:hint="cs"/>
          <w:rtl/>
        </w:rPr>
        <w:t>י</w:t>
      </w:r>
      <w:r>
        <w:rPr>
          <w:rtl/>
        </w:rPr>
        <w:t>טחון</w:t>
      </w:r>
      <w:r>
        <w:rPr>
          <w:rFonts w:hint="cs"/>
          <w:rtl/>
        </w:rPr>
        <w:t xml:space="preserve"> </w:t>
      </w:r>
      <w:r>
        <w:rPr>
          <w:rtl/>
        </w:rPr>
        <w:t>ההוצאה</w:t>
      </w:r>
      <w:r>
        <w:t xml:space="preserve"> </w:t>
      </w:r>
      <w:r>
        <w:rPr>
          <w:rFonts w:hint="eastAsia"/>
          <w:rtl/>
        </w:rPr>
        <w:t>לאור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1983</w:t>
      </w:r>
      <w:r>
        <w:rPr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eastAsia"/>
          <w:rtl/>
        </w:rPr>
        <w:t>גליקר</w:t>
      </w:r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D55B56">
        <w:rPr>
          <w:i/>
          <w:iCs/>
          <w:rtl/>
        </w:rPr>
        <w:t>פרקי מבוא לאפלטון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משרד הבטחון</w:t>
      </w:r>
      <w:r>
        <w:rPr>
          <w:rFonts w:hint="cs"/>
          <w:rtl/>
        </w:rPr>
        <w:t xml:space="preserve"> ההוצאה לאור,</w:t>
      </w:r>
      <w:r>
        <w:rPr>
          <w:rtl/>
        </w:rPr>
        <w:t xml:space="preserve"> </w:t>
      </w:r>
      <w:r>
        <w:rPr>
          <w:rFonts w:hint="cs"/>
          <w:rtl/>
        </w:rPr>
        <w:t>1985.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האזרחי</w:t>
      </w:r>
      <w:r>
        <w:rPr>
          <w:rFonts w:hint="cs"/>
          <w:rtl/>
        </w:rPr>
        <w:t xml:space="preserve"> פפיטה,</w:t>
      </w:r>
      <w:r>
        <w:rPr>
          <w:rtl/>
        </w:rPr>
        <w:t xml:space="preserve"> </w:t>
      </w:r>
      <w:r w:rsidRPr="00D55B56">
        <w:rPr>
          <w:rFonts w:hint="eastAsia"/>
          <w:i/>
          <w:iCs/>
          <w:rtl/>
        </w:rPr>
        <w:t>על</w:t>
      </w:r>
      <w:r w:rsidRPr="00D55B56">
        <w:rPr>
          <w:i/>
          <w:iCs/>
        </w:rPr>
        <w:t xml:space="preserve"> </w:t>
      </w:r>
      <w:r w:rsidRPr="00D55B56">
        <w:rPr>
          <w:i/>
          <w:iCs/>
          <w:rtl/>
        </w:rPr>
        <w:t>היש המושלם: עיונים באפלטון ובקודמיו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אקדמון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1964</w:t>
      </w:r>
      <w:r>
        <w:rPr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הד מיכאל, </w:t>
      </w:r>
      <w:r w:rsidRPr="00D55B56">
        <w:rPr>
          <w:rFonts w:hint="eastAsia"/>
          <w:i/>
          <w:iCs/>
          <w:rtl/>
        </w:rPr>
        <w:t>תרבות</w:t>
      </w:r>
      <w:r w:rsidRPr="00D55B56">
        <w:rPr>
          <w:i/>
          <w:iCs/>
          <w:rtl/>
        </w:rPr>
        <w:t xml:space="preserve"> ההשכלה: הגות ואמנות באירופה של המאה ה-18‬</w:t>
      </w:r>
      <w:r w:rsidRPr="00D55B56">
        <w:rPr>
          <w:rFonts w:hint="cs"/>
          <w:i/>
          <w:iCs/>
          <w:rtl/>
        </w:rPr>
        <w:t xml:space="preserve"> (יחידות 18-1)</w:t>
      </w:r>
      <w:r>
        <w:rPr>
          <w:rFonts w:hint="cs"/>
          <w:rtl/>
        </w:rPr>
        <w:t>, תל אביב: האו"פ, 1991.</w:t>
      </w:r>
    </w:p>
    <w:p w:rsidR="00141D24" w:rsidRPr="006C57BC" w:rsidRDefault="00141D24" w:rsidP="00141D24">
      <w:pPr>
        <w:jc w:val="both"/>
        <w:rPr>
          <w:shd w:val="clear" w:color="auto" w:fill="FFFFFF"/>
          <w:rtl/>
        </w:rPr>
      </w:pPr>
      <w:r w:rsidRPr="00422B22">
        <w:rPr>
          <w:rtl/>
        </w:rPr>
        <w:t>וינקלמן י</w:t>
      </w:r>
      <w:r>
        <w:rPr>
          <w:rFonts w:hint="cs"/>
          <w:rtl/>
        </w:rPr>
        <w:t>והאן</w:t>
      </w:r>
      <w:r w:rsidRPr="00422B22">
        <w:rPr>
          <w:rtl/>
        </w:rPr>
        <w:t xml:space="preserve">, </w:t>
      </w:r>
      <w:r w:rsidRPr="006C57BC">
        <w:rPr>
          <w:i/>
          <w:iCs/>
          <w:shd w:val="clear" w:color="auto" w:fill="FFFFFF"/>
          <w:rtl/>
        </w:rPr>
        <w:t>הגיונות על חיקוי יצירות יווניות באמנות הציור והפיסול</w:t>
      </w:r>
      <w:r w:rsidRPr="006C57BC">
        <w:rPr>
          <w:rFonts w:hint="cs"/>
          <w:shd w:val="clear" w:color="auto" w:fill="FFFFFF"/>
          <w:rtl/>
        </w:rPr>
        <w:t xml:space="preserve"> (</w:t>
      </w:r>
      <w:r w:rsidRPr="006C57BC">
        <w:rPr>
          <w:shd w:val="clear" w:color="auto" w:fill="FFFFFF"/>
          <w:rtl/>
        </w:rPr>
        <w:t>תרגם מגרמנית מ</w:t>
      </w:r>
      <w:r w:rsidRPr="006C57BC">
        <w:rPr>
          <w:rFonts w:hint="cs"/>
          <w:shd w:val="clear" w:color="auto" w:fill="FFFFFF"/>
          <w:rtl/>
        </w:rPr>
        <w:t>שה</w:t>
      </w:r>
      <w:r w:rsidRPr="006C57BC">
        <w:rPr>
          <w:shd w:val="clear" w:color="auto" w:fill="FFFFFF"/>
          <w:rtl/>
        </w:rPr>
        <w:t xml:space="preserve"> ישראל</w:t>
      </w:r>
      <w:r w:rsidRPr="006C57BC">
        <w:rPr>
          <w:rFonts w:hint="cs"/>
          <w:shd w:val="clear" w:color="auto" w:fill="FFFFFF"/>
          <w:rtl/>
        </w:rPr>
        <w:t>)</w:t>
      </w:r>
      <w:r w:rsidRPr="006C57BC">
        <w:rPr>
          <w:shd w:val="clear" w:color="auto" w:fill="FFFFFF"/>
        </w:rPr>
        <w:t>,</w:t>
      </w:r>
      <w:r w:rsidRPr="006C57BC">
        <w:rPr>
          <w:shd w:val="clear" w:color="auto" w:fill="FFFFFF"/>
          <w:rtl/>
        </w:rPr>
        <w:t xml:space="preserve"> ירושלים: מוסד ביאליק, 1992</w:t>
      </w:r>
      <w:r w:rsidRPr="006C57BC">
        <w:rPr>
          <w:rFonts w:hint="cs"/>
          <w:shd w:val="clear" w:color="auto" w:fill="FFFFFF"/>
          <w:rtl/>
        </w:rPr>
        <w:t>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וסרי ג'ורג'ו, </w:t>
      </w:r>
      <w:r w:rsidRPr="00D55B56">
        <w:rPr>
          <w:rFonts w:hint="eastAsia"/>
          <w:i/>
          <w:iCs/>
          <w:rtl/>
        </w:rPr>
        <w:t>חיי</w:t>
      </w:r>
      <w:r w:rsidRPr="00D55B56">
        <w:rPr>
          <w:i/>
          <w:iCs/>
        </w:rPr>
        <w:t xml:space="preserve"> </w:t>
      </w:r>
      <w:r w:rsidRPr="00D55B56">
        <w:rPr>
          <w:i/>
          <w:iCs/>
          <w:rtl/>
        </w:rPr>
        <w:t>הציירים, הפסלים והאדריכלים הדגולים ביותר</w:t>
      </w:r>
      <w:r>
        <w:rPr>
          <w:rFonts w:hint="cs"/>
          <w:rtl/>
        </w:rPr>
        <w:t xml:space="preserve"> (תרגמה מגרמנית מרים שוסטרמן), ירושלים: מוסד ביאליק, 1985.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יובל ירמיהו, </w:t>
      </w:r>
      <w:r w:rsidRPr="00D55B56">
        <w:rPr>
          <w:rFonts w:hint="cs"/>
          <w:i/>
          <w:iCs/>
          <w:rtl/>
        </w:rPr>
        <w:t>קאנט וחידוש המטאפיסיקה</w:t>
      </w:r>
      <w:r>
        <w:rPr>
          <w:rFonts w:hint="cs"/>
          <w:rtl/>
        </w:rPr>
        <w:t>, ירושלים: מוסד ביאליק, 1986.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לוינס עמנואל, </w:t>
      </w:r>
      <w:r w:rsidRPr="00D55B56">
        <w:rPr>
          <w:rFonts w:hint="cs"/>
          <w:i/>
          <w:iCs/>
          <w:rtl/>
        </w:rPr>
        <w:t>אלוהים והפילוסופיה</w:t>
      </w:r>
      <w:r>
        <w:rPr>
          <w:rFonts w:hint="cs"/>
          <w:rtl/>
        </w:rPr>
        <w:t xml:space="preserve"> (תרגמו מצרפתית דניאל אפשטין ועמית עסיס), תל אביב: רסלינג, 2004.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לכט ג'ון, </w:t>
      </w:r>
      <w:r w:rsidRPr="00D55B56">
        <w:rPr>
          <w:rFonts w:hint="cs"/>
          <w:i/>
          <w:iCs/>
          <w:rtl/>
        </w:rPr>
        <w:t>חמישים הוגים בני זמננו</w:t>
      </w:r>
      <w:r>
        <w:rPr>
          <w:rFonts w:hint="cs"/>
          <w:rtl/>
        </w:rPr>
        <w:t xml:space="preserve"> (תרגמה מאנגלית איה ברויר), תל אביב: רסלינג, 2003.</w:t>
      </w:r>
    </w:p>
    <w:p w:rsidR="00141D24" w:rsidRPr="00422B22" w:rsidRDefault="00141D24" w:rsidP="00141D24">
      <w:pPr>
        <w:jc w:val="both"/>
      </w:pPr>
      <w:r>
        <w:rPr>
          <w:rtl/>
        </w:rPr>
        <w:t>מנסבך א</w:t>
      </w:r>
      <w:r>
        <w:rPr>
          <w:rFonts w:hint="cs"/>
          <w:rtl/>
        </w:rPr>
        <w:t>ברהם</w:t>
      </w:r>
      <w:r>
        <w:rPr>
          <w:rtl/>
        </w:rPr>
        <w:t xml:space="preserve">, </w:t>
      </w:r>
      <w:r w:rsidRPr="00141D24">
        <w:rPr>
          <w:i/>
          <w:iCs/>
          <w:rtl/>
        </w:rPr>
        <w:t>קיום ומשמעות:</w:t>
      </w:r>
      <w:r w:rsidRPr="00141D24">
        <w:rPr>
          <w:i/>
          <w:iCs/>
        </w:rPr>
        <w:t xml:space="preserve"> </w:t>
      </w:r>
      <w:r w:rsidRPr="00141D24">
        <w:rPr>
          <w:i/>
          <w:iCs/>
          <w:rtl/>
        </w:rPr>
        <w:t>מרטין היידגר על האדם, הלשון והאמנות</w:t>
      </w:r>
      <w:r>
        <w:rPr>
          <w:rtl/>
        </w:rPr>
        <w:t>, ירושלים:</w:t>
      </w:r>
      <w:r>
        <w:t xml:space="preserve"> </w:t>
      </w:r>
      <w:r>
        <w:rPr>
          <w:rtl/>
        </w:rPr>
        <w:t>מאגנס, 1994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ניטשה פרידריך, </w:t>
      </w:r>
      <w:r w:rsidRPr="00D55B56">
        <w:rPr>
          <w:rFonts w:hint="cs"/>
          <w:i/>
          <w:iCs/>
          <w:rtl/>
        </w:rPr>
        <w:t>כה אמר זרתוסטרא</w:t>
      </w:r>
      <w:r>
        <w:rPr>
          <w:rFonts w:hint="cs"/>
          <w:rtl/>
        </w:rPr>
        <w:t xml:space="preserve"> (תרגם מגרמנית ישראל אלדד), ירושלים ותל אביב: שוקן, 1990.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סופוקלס, </w:t>
      </w:r>
      <w:r w:rsidRPr="00D55B56">
        <w:rPr>
          <w:rFonts w:hint="eastAsia"/>
          <w:i/>
          <w:iCs/>
          <w:rtl/>
        </w:rPr>
        <w:t>אנטיגונה</w:t>
      </w:r>
      <w:r>
        <w:rPr>
          <w:rFonts w:hint="cs"/>
          <w:rtl/>
        </w:rPr>
        <w:t xml:space="preserve"> (</w:t>
      </w:r>
      <w:r>
        <w:rPr>
          <w:rtl/>
        </w:rPr>
        <w:t>נוסח עברי ט. כרמי</w:t>
      </w:r>
      <w:r>
        <w:rPr>
          <w:rFonts w:hint="cs"/>
          <w:rtl/>
        </w:rPr>
        <w:t>),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דביר, </w:t>
      </w:r>
      <w:r>
        <w:rPr>
          <w:rFonts w:hint="cs"/>
          <w:rtl/>
        </w:rPr>
        <w:t xml:space="preserve"> 1970.</w:t>
      </w:r>
    </w:p>
    <w:p w:rsidR="00141D24" w:rsidRPr="00422B22" w:rsidRDefault="00141D24" w:rsidP="00141D24">
      <w:pPr>
        <w:jc w:val="both"/>
        <w:rPr>
          <w:rtl/>
        </w:rPr>
      </w:pPr>
      <w:r w:rsidRPr="00422B22">
        <w:rPr>
          <w:rtl/>
        </w:rPr>
        <w:t>עמישי-מייזליש ז</w:t>
      </w:r>
      <w:r>
        <w:rPr>
          <w:rFonts w:hint="cs"/>
          <w:rtl/>
        </w:rPr>
        <w:t>יוה</w:t>
      </w:r>
      <w:r w:rsidRPr="00422B22">
        <w:rPr>
          <w:rtl/>
        </w:rPr>
        <w:t xml:space="preserve">, </w:t>
      </w:r>
      <w:r w:rsidRPr="006C57BC">
        <w:rPr>
          <w:i/>
          <w:iCs/>
          <w:rtl/>
        </w:rPr>
        <w:t>שער לאמנות מודרנית</w:t>
      </w:r>
      <w:r w:rsidRPr="00422B22">
        <w:rPr>
          <w:rtl/>
        </w:rPr>
        <w:t xml:space="preserve"> </w:t>
      </w:r>
      <w:r w:rsidRPr="00141D24">
        <w:rPr>
          <w:i/>
          <w:iCs/>
          <w:rtl/>
        </w:rPr>
        <w:t>(מקראה)</w:t>
      </w:r>
      <w:r w:rsidRPr="00422B22">
        <w:rPr>
          <w:rtl/>
        </w:rPr>
        <w:t>, ירושלים:</w:t>
      </w:r>
      <w:r w:rsidRPr="00422B22">
        <w:t xml:space="preserve"> </w:t>
      </w:r>
      <w:r w:rsidRPr="00422B22">
        <w:rPr>
          <w:rtl/>
        </w:rPr>
        <w:t>מאגנס, 2010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קאופמן ולטר, </w:t>
      </w:r>
      <w:r w:rsidRPr="00D55B56">
        <w:rPr>
          <w:rFonts w:hint="cs"/>
          <w:i/>
          <w:iCs/>
          <w:rtl/>
        </w:rPr>
        <w:t>ניטשה: פילוסוף, פסיכולוג, אנטיכריסט</w:t>
      </w:r>
      <w:r>
        <w:rPr>
          <w:rFonts w:hint="cs"/>
          <w:i/>
          <w:iCs/>
          <w:rtl/>
        </w:rPr>
        <w:t xml:space="preserve"> </w:t>
      </w:r>
      <w:r w:rsidRPr="00D55B56">
        <w:rPr>
          <w:rFonts w:hint="cs"/>
          <w:rtl/>
        </w:rPr>
        <w:t>(</w:t>
      </w:r>
      <w:r>
        <w:rPr>
          <w:rFonts w:hint="cs"/>
          <w:rtl/>
        </w:rPr>
        <w:t>תרגם מאנגלית ישראל אלדד), ירושלים ותל אביב: שוקן, 1982.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קאמי אלבר, </w:t>
      </w:r>
      <w:r w:rsidRPr="00D55B56">
        <w:rPr>
          <w:rFonts w:hint="cs"/>
          <w:i/>
          <w:iCs/>
          <w:rtl/>
        </w:rPr>
        <w:t>הזר</w:t>
      </w:r>
      <w:r>
        <w:rPr>
          <w:rFonts w:hint="cs"/>
          <w:rtl/>
        </w:rPr>
        <w:t xml:space="preserve"> (תרגמה מצרפתית אילנה המרמן), תל אביב: עם עובד, 1985. 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קרוק </w:t>
      </w:r>
      <w:r>
        <w:rPr>
          <w:rtl/>
        </w:rPr>
        <w:t>דורותיאה</w:t>
      </w:r>
      <w:r>
        <w:rPr>
          <w:rFonts w:hint="cs"/>
          <w:rtl/>
        </w:rPr>
        <w:t xml:space="preserve">, </w:t>
      </w:r>
      <w:r w:rsidRPr="00D55B56">
        <w:rPr>
          <w:rFonts w:hint="cs"/>
          <w:i/>
          <w:iCs/>
          <w:rtl/>
        </w:rPr>
        <w:t>י</w:t>
      </w:r>
      <w:r w:rsidRPr="00D55B56">
        <w:rPr>
          <w:rFonts w:hint="eastAsia"/>
          <w:i/>
          <w:iCs/>
          <w:rtl/>
        </w:rPr>
        <w:t>סודות</w:t>
      </w:r>
      <w:r w:rsidRPr="00D55B56">
        <w:rPr>
          <w:i/>
          <w:iCs/>
        </w:rPr>
        <w:t xml:space="preserve"> </w:t>
      </w:r>
      <w:r w:rsidRPr="00D55B56">
        <w:rPr>
          <w:i/>
          <w:iCs/>
          <w:rtl/>
        </w:rPr>
        <w:t>הטראגדיה</w:t>
      </w:r>
      <w:r>
        <w:rPr>
          <w:rFonts w:hint="cs"/>
          <w:rtl/>
        </w:rPr>
        <w:t xml:space="preserve"> (תרגם מאנגלית </w:t>
      </w:r>
      <w:r>
        <w:rPr>
          <w:rtl/>
        </w:rPr>
        <w:t>אברהם יבין</w:t>
      </w:r>
      <w:r>
        <w:rPr>
          <w:rFonts w:hint="cs"/>
          <w:rtl/>
        </w:rPr>
        <w:t>),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הקיבוץ</w:t>
      </w:r>
      <w:r>
        <w:t xml:space="preserve"> </w:t>
      </w:r>
      <w:r>
        <w:rPr>
          <w:rFonts w:hint="eastAsia"/>
          <w:rtl/>
        </w:rPr>
        <w:t>המאוחד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1972.</w:t>
      </w:r>
    </w:p>
    <w:p w:rsidR="00141D24" w:rsidRPr="006C57BC" w:rsidRDefault="00141D24" w:rsidP="00141D24">
      <w:pPr>
        <w:jc w:val="both"/>
        <w:rPr>
          <w:shd w:val="clear" w:color="auto" w:fill="FFFFFF"/>
          <w:rtl/>
        </w:rPr>
      </w:pPr>
      <w:r w:rsidRPr="006C57BC">
        <w:rPr>
          <w:shd w:val="clear" w:color="auto" w:fill="FFFFFF"/>
          <w:rtl/>
        </w:rPr>
        <w:t>שטיינר ג</w:t>
      </w:r>
      <w:r w:rsidRPr="006C57BC">
        <w:rPr>
          <w:rFonts w:hint="cs"/>
          <w:shd w:val="clear" w:color="auto" w:fill="FFFFFF"/>
          <w:rtl/>
        </w:rPr>
        <w:t>'ורג'</w:t>
      </w:r>
      <w:r w:rsidRPr="006C57BC">
        <w:rPr>
          <w:shd w:val="clear" w:color="auto" w:fill="FFFFFF"/>
          <w:rtl/>
        </w:rPr>
        <w:t xml:space="preserve">, </w:t>
      </w:r>
      <w:r w:rsidRPr="006C57BC">
        <w:rPr>
          <w:i/>
          <w:iCs/>
          <w:shd w:val="clear" w:color="auto" w:fill="FFFFFF"/>
          <w:rtl/>
        </w:rPr>
        <w:t>מרטין היידגר</w:t>
      </w:r>
      <w:r w:rsidRPr="006C57BC">
        <w:rPr>
          <w:rFonts w:hint="cs"/>
          <w:shd w:val="clear" w:color="auto" w:fill="FFFFFF"/>
          <w:rtl/>
        </w:rPr>
        <w:t xml:space="preserve"> (</w:t>
      </w:r>
      <w:r w:rsidRPr="006C57BC">
        <w:rPr>
          <w:shd w:val="clear" w:color="auto" w:fill="FFFFFF"/>
          <w:rtl/>
        </w:rPr>
        <w:t>תרגמה מאנגלית ת</w:t>
      </w:r>
      <w:r w:rsidRPr="006C57BC">
        <w:rPr>
          <w:rFonts w:hint="cs"/>
          <w:shd w:val="clear" w:color="auto" w:fill="FFFFFF"/>
          <w:rtl/>
        </w:rPr>
        <w:t>למה</w:t>
      </w:r>
      <w:r w:rsidRPr="006C57BC">
        <w:rPr>
          <w:shd w:val="clear" w:color="auto" w:fill="FFFFFF"/>
          <w:rtl/>
        </w:rPr>
        <w:t xml:space="preserve"> מוקדי</w:t>
      </w:r>
      <w:r w:rsidRPr="006C57BC">
        <w:rPr>
          <w:rFonts w:hint="cs"/>
          <w:shd w:val="clear" w:color="auto" w:fill="FFFFFF"/>
          <w:rtl/>
        </w:rPr>
        <w:t>)</w:t>
      </w:r>
      <w:r w:rsidRPr="006C57BC">
        <w:rPr>
          <w:shd w:val="clear" w:color="auto" w:fill="FFFFFF"/>
          <w:rtl/>
        </w:rPr>
        <w:t>,</w:t>
      </w:r>
      <w:r w:rsidRPr="006C57BC">
        <w:rPr>
          <w:shd w:val="clear" w:color="auto" w:fill="FFFFFF"/>
        </w:rPr>
        <w:t>‬</w:t>
      </w:r>
      <w:r w:rsidRPr="006C57BC">
        <w:rPr>
          <w:shd w:val="clear" w:color="auto" w:fill="FFFFFF"/>
          <w:rtl/>
        </w:rPr>
        <w:t xml:space="preserve"> ירושלים: שוקן, 1988</w:t>
      </w:r>
      <w:r w:rsidRPr="006C57BC">
        <w:rPr>
          <w:rFonts w:hint="cs"/>
          <w:shd w:val="clear" w:color="auto" w:fill="FFFFFF"/>
          <w:rtl/>
        </w:rPr>
        <w:t>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שיחור רחל, </w:t>
      </w:r>
      <w:r w:rsidRPr="00D55B56">
        <w:rPr>
          <w:rFonts w:hint="cs"/>
          <w:i/>
          <w:iCs/>
          <w:rtl/>
        </w:rPr>
        <w:t>ניטשה: עיונים בתרבות המערב</w:t>
      </w:r>
      <w:r>
        <w:rPr>
          <w:rFonts w:hint="cs"/>
          <w:rtl/>
        </w:rPr>
        <w:t xml:space="preserve">, תל אביב: משרד הביטחון ההוצאה לאור, 1989. 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שלגל פ</w:t>
      </w:r>
      <w:r>
        <w:rPr>
          <w:rFonts w:hint="cs"/>
          <w:rtl/>
        </w:rPr>
        <w:t>רידריך</w:t>
      </w:r>
      <w:r>
        <w:rPr>
          <w:rtl/>
        </w:rPr>
        <w:t xml:space="preserve">, </w:t>
      </w:r>
      <w:r w:rsidRPr="00141D24">
        <w:rPr>
          <w:i/>
          <w:iCs/>
          <w:rtl/>
        </w:rPr>
        <w:t>פרגמנטים</w:t>
      </w:r>
      <w:r>
        <w:rPr>
          <w:rFonts w:hint="cs"/>
          <w:rtl/>
        </w:rPr>
        <w:t xml:space="preserve"> (</w:t>
      </w:r>
      <w:r>
        <w:rPr>
          <w:rtl/>
        </w:rPr>
        <w:t xml:space="preserve">תרגם מגרמנית </w:t>
      </w:r>
      <w:r>
        <w:rPr>
          <w:rFonts w:hint="cs"/>
          <w:rtl/>
        </w:rPr>
        <w:t>ט'</w:t>
      </w:r>
      <w:r>
        <w:rPr>
          <w:rtl/>
        </w:rPr>
        <w:t xml:space="preserve"> ריבנר</w:t>
      </w:r>
      <w:r>
        <w:rPr>
          <w:rFonts w:hint="cs"/>
          <w:rtl/>
        </w:rPr>
        <w:t>)</w:t>
      </w:r>
      <w:r>
        <w:rPr>
          <w:rtl/>
        </w:rPr>
        <w:t>, תל אביב:</w:t>
      </w:r>
      <w:r>
        <w:t xml:space="preserve"> </w:t>
      </w:r>
      <w:r>
        <w:rPr>
          <w:rtl/>
        </w:rPr>
        <w:t>הקיבוץ המאוחד, טעמים</w:t>
      </w:r>
      <w:r w:rsidRPr="006C57BC">
        <w:rPr>
          <w:rFonts w:hint="eastAsia"/>
          <w:rtl/>
          <w:lang w:val="de-DE"/>
        </w:rPr>
        <w:t xml:space="preserve"> סדרה</w:t>
      </w:r>
      <w:r w:rsidRPr="006C57BC">
        <w:rPr>
          <w:rtl/>
          <w:lang w:val="de-DE"/>
        </w:rPr>
        <w:t xml:space="preserve"> </w:t>
      </w:r>
      <w:r w:rsidRPr="006C57BC">
        <w:rPr>
          <w:rFonts w:hint="eastAsia"/>
          <w:rtl/>
          <w:lang w:val="de-DE"/>
        </w:rPr>
        <w:t>לאסתטיקה</w:t>
      </w:r>
      <w:r>
        <w:rPr>
          <w:rtl/>
        </w:rPr>
        <w:t>, 1982</w:t>
      </w:r>
      <w:r>
        <w:rPr>
          <w:rFonts w:hint="cs"/>
          <w:rtl/>
        </w:rPr>
        <w:t>.</w:t>
      </w:r>
    </w:p>
    <w:p w:rsidR="00141D24" w:rsidRPr="006C57BC" w:rsidRDefault="00141D24" w:rsidP="00141D24">
      <w:pPr>
        <w:jc w:val="both"/>
        <w:rPr>
          <w:rtl/>
          <w:lang w:val="de-DE"/>
        </w:rPr>
      </w:pPr>
      <w:r w:rsidRPr="006C57BC">
        <w:rPr>
          <w:rtl/>
          <w:lang w:val="de-DE"/>
        </w:rPr>
        <w:t>שפיגל נ</w:t>
      </w:r>
      <w:r w:rsidRPr="006C57BC">
        <w:rPr>
          <w:rFonts w:hint="cs"/>
          <w:rtl/>
          <w:lang w:val="de-DE"/>
        </w:rPr>
        <w:t>תן</w:t>
      </w:r>
      <w:r w:rsidRPr="006C57BC">
        <w:rPr>
          <w:rtl/>
          <w:lang w:val="de-DE"/>
        </w:rPr>
        <w:t xml:space="preserve">, </w:t>
      </w:r>
      <w:r w:rsidRPr="006C57BC">
        <w:rPr>
          <w:i/>
          <w:iCs/>
          <w:rtl/>
          <w:lang w:val="de-DE"/>
        </w:rPr>
        <w:t>תורת הפיוט לאריסטו</w:t>
      </w:r>
      <w:r w:rsidRPr="006C57BC">
        <w:rPr>
          <w:rtl/>
          <w:lang w:val="de-DE"/>
        </w:rPr>
        <w:t>, ירושלים: מוסד ביאליק, 1971</w:t>
      </w:r>
      <w:r w:rsidRPr="006C57BC">
        <w:rPr>
          <w:rFonts w:hint="cs"/>
          <w:rtl/>
          <w:lang w:val="de-DE"/>
        </w:rPr>
        <w:t>.</w:t>
      </w:r>
    </w:p>
    <w:p w:rsidR="009D4D3C" w:rsidRDefault="009D4D3C" w:rsidP="00D55B56">
      <w:pPr>
        <w:jc w:val="both"/>
        <w:rPr>
          <w:rtl/>
        </w:rPr>
      </w:pPr>
      <w:r>
        <w:rPr>
          <w:rFonts w:hint="cs"/>
          <w:rtl/>
        </w:rPr>
        <w:t>שקולניקוב</w:t>
      </w:r>
      <w:r w:rsidR="00D55B56">
        <w:rPr>
          <w:rFonts w:hint="cs"/>
          <w:rtl/>
        </w:rPr>
        <w:t xml:space="preserve"> שמואל</w:t>
      </w:r>
      <w:r>
        <w:rPr>
          <w:rFonts w:hint="cs"/>
          <w:rtl/>
        </w:rPr>
        <w:t xml:space="preserve">, </w:t>
      </w:r>
      <w:r w:rsidRPr="00D55B56">
        <w:rPr>
          <w:i/>
          <w:iCs/>
          <w:rtl/>
        </w:rPr>
        <w:t>תולדות הפילוסופיה היוונית</w:t>
      </w:r>
      <w:r w:rsidRPr="00D55B56">
        <w:rPr>
          <w:rFonts w:hint="cs"/>
          <w:i/>
          <w:iCs/>
          <w:rtl/>
        </w:rPr>
        <w:t>:</w:t>
      </w:r>
      <w:r w:rsidRPr="00D55B56">
        <w:rPr>
          <w:i/>
          <w:iCs/>
        </w:rPr>
        <w:t> </w:t>
      </w:r>
      <w:r w:rsidRPr="00D55B56">
        <w:rPr>
          <w:i/>
          <w:iCs/>
          <w:rtl/>
        </w:rPr>
        <w:t>הפילוסופים הקדם-סוקראטיים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D55B56">
        <w:rPr>
          <w:rFonts w:hint="cs"/>
          <w:rtl/>
        </w:rPr>
        <w:t xml:space="preserve">תל אביב: </w:t>
      </w:r>
      <w:r>
        <w:rPr>
          <w:rtl/>
        </w:rPr>
        <w:t>יחדיו, </w:t>
      </w:r>
      <w:r>
        <w:rPr>
          <w:rFonts w:hint="cs"/>
          <w:rtl/>
        </w:rPr>
        <w:t>1981</w:t>
      </w:r>
      <w:r>
        <w:rPr>
          <w:rtl/>
        </w:rPr>
        <w:t>.</w:t>
      </w:r>
    </w:p>
    <w:p w:rsidR="00141D24" w:rsidRDefault="00141D24" w:rsidP="00D55B56">
      <w:pPr>
        <w:jc w:val="both"/>
        <w:rPr>
          <w:rtl/>
        </w:rPr>
      </w:pPr>
    </w:p>
    <w:sectPr w:rsidR="00141D24" w:rsidSect="006827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BE5"/>
    <w:multiLevelType w:val="hybridMultilevel"/>
    <w:tmpl w:val="0D92D91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2E12AE"/>
    <w:multiLevelType w:val="hybridMultilevel"/>
    <w:tmpl w:val="B6B6E26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5435061"/>
    <w:multiLevelType w:val="hybridMultilevel"/>
    <w:tmpl w:val="C4A20AD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8FB24FC"/>
    <w:multiLevelType w:val="hybridMultilevel"/>
    <w:tmpl w:val="07D007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DE0556B"/>
    <w:multiLevelType w:val="hybridMultilevel"/>
    <w:tmpl w:val="40AC839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62D0CC5"/>
    <w:multiLevelType w:val="hybridMultilevel"/>
    <w:tmpl w:val="A20C4F9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8A64A282">
      <w:numFmt w:val="bullet"/>
      <w:lvlText w:val="–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1797571"/>
    <w:multiLevelType w:val="hybridMultilevel"/>
    <w:tmpl w:val="7E90D7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62387"/>
    <w:rsid w:val="00052566"/>
    <w:rsid w:val="000821D0"/>
    <w:rsid w:val="00104A61"/>
    <w:rsid w:val="001177BE"/>
    <w:rsid w:val="00141D24"/>
    <w:rsid w:val="001A61DF"/>
    <w:rsid w:val="001A6D95"/>
    <w:rsid w:val="00223A48"/>
    <w:rsid w:val="002A16C9"/>
    <w:rsid w:val="002C5FDD"/>
    <w:rsid w:val="003C6FBF"/>
    <w:rsid w:val="00417431"/>
    <w:rsid w:val="0043513B"/>
    <w:rsid w:val="00462FE2"/>
    <w:rsid w:val="00526DBB"/>
    <w:rsid w:val="00634755"/>
    <w:rsid w:val="00675875"/>
    <w:rsid w:val="006827A4"/>
    <w:rsid w:val="006942D7"/>
    <w:rsid w:val="006C57BC"/>
    <w:rsid w:val="006D6FD1"/>
    <w:rsid w:val="007D7B76"/>
    <w:rsid w:val="00862460"/>
    <w:rsid w:val="00891D63"/>
    <w:rsid w:val="008B3321"/>
    <w:rsid w:val="008D1803"/>
    <w:rsid w:val="008E41E6"/>
    <w:rsid w:val="00922028"/>
    <w:rsid w:val="009567CA"/>
    <w:rsid w:val="00957BCA"/>
    <w:rsid w:val="00962387"/>
    <w:rsid w:val="0099558A"/>
    <w:rsid w:val="009D4D3C"/>
    <w:rsid w:val="00A76F4D"/>
    <w:rsid w:val="00AC2B42"/>
    <w:rsid w:val="00C03652"/>
    <w:rsid w:val="00CF0F16"/>
    <w:rsid w:val="00D267AA"/>
    <w:rsid w:val="00D45CEB"/>
    <w:rsid w:val="00D55B56"/>
    <w:rsid w:val="00E27F63"/>
    <w:rsid w:val="00E72623"/>
    <w:rsid w:val="00E92DBA"/>
    <w:rsid w:val="00F3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87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2387"/>
    <w:pPr>
      <w:keepNext/>
      <w:spacing w:line="360" w:lineRule="auto"/>
      <w:jc w:val="both"/>
      <w:outlineLvl w:val="0"/>
    </w:pPr>
    <w:rPr>
      <w:u w:val="single"/>
      <w:lang w:val="de-DE"/>
    </w:rPr>
  </w:style>
  <w:style w:type="paragraph" w:styleId="2">
    <w:name w:val="heading 2"/>
    <w:basedOn w:val="a"/>
    <w:next w:val="a"/>
    <w:link w:val="20"/>
    <w:qFormat/>
    <w:rsid w:val="00962387"/>
    <w:pPr>
      <w:keepNext/>
      <w:spacing w:line="360" w:lineRule="auto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962387"/>
    <w:pPr>
      <w:keepNext/>
      <w:spacing w:line="360" w:lineRule="auto"/>
      <w:jc w:val="both"/>
      <w:outlineLvl w:val="2"/>
    </w:pPr>
    <w:rPr>
      <w:b/>
      <w:bCs/>
      <w:lang w:val="de-DE"/>
    </w:rPr>
  </w:style>
  <w:style w:type="paragraph" w:styleId="4">
    <w:name w:val="heading 4"/>
    <w:basedOn w:val="a"/>
    <w:next w:val="a"/>
    <w:link w:val="40"/>
    <w:qFormat/>
    <w:rsid w:val="00962387"/>
    <w:pPr>
      <w:keepNext/>
      <w:spacing w:line="36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62387"/>
    <w:rPr>
      <w:rFonts w:ascii="Times New Roman" w:eastAsia="Times New Roman" w:hAnsi="Times New Roman" w:cs="Times New Roman"/>
      <w:sz w:val="24"/>
      <w:szCs w:val="24"/>
      <w:u w:val="single"/>
      <w:lang w:val="de-DE"/>
    </w:rPr>
  </w:style>
  <w:style w:type="character" w:customStyle="1" w:styleId="20">
    <w:name w:val="כותרת 2 תו"/>
    <w:basedOn w:val="a0"/>
    <w:link w:val="2"/>
    <w:rsid w:val="009623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962387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40">
    <w:name w:val="כותרת 4 תו"/>
    <w:basedOn w:val="a0"/>
    <w:link w:val="4"/>
    <w:rsid w:val="00962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962387"/>
    <w:pPr>
      <w:spacing w:line="360" w:lineRule="auto"/>
      <w:jc w:val="both"/>
    </w:pPr>
    <w:rPr>
      <w:lang w:val="de-DE"/>
    </w:rPr>
  </w:style>
  <w:style w:type="character" w:customStyle="1" w:styleId="a4">
    <w:name w:val="גוף טקסט תו"/>
    <w:basedOn w:val="a0"/>
    <w:link w:val="a3"/>
    <w:semiHidden/>
    <w:rsid w:val="00962387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5">
    <w:name w:val="רשימת מקורות עברית"/>
    <w:basedOn w:val="a"/>
    <w:locked/>
    <w:rsid w:val="00962387"/>
    <w:pPr>
      <w:tabs>
        <w:tab w:val="left" w:pos="340"/>
      </w:tabs>
      <w:spacing w:line="360" w:lineRule="auto"/>
      <w:ind w:left="227" w:hanging="227"/>
    </w:pPr>
    <w:rPr>
      <w:rFonts w:eastAsia="Calibri" w:cs="David"/>
      <w:lang w:eastAsia="he-IL"/>
    </w:rPr>
  </w:style>
  <w:style w:type="character" w:customStyle="1" w:styleId="apple-converted-space">
    <w:name w:val="apple-converted-space"/>
    <w:basedOn w:val="a0"/>
    <w:rsid w:val="00962387"/>
    <w:rPr>
      <w:rFonts w:cs="Times New Roman"/>
    </w:rPr>
  </w:style>
  <w:style w:type="paragraph" w:styleId="a6">
    <w:name w:val="List Paragraph"/>
    <w:basedOn w:val="a"/>
    <w:uiPriority w:val="34"/>
    <w:qFormat/>
    <w:rsid w:val="0010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iritb</cp:lastModifiedBy>
  <cp:revision>2</cp:revision>
  <dcterms:created xsi:type="dcterms:W3CDTF">2014-10-06T07:45:00Z</dcterms:created>
  <dcterms:modified xsi:type="dcterms:W3CDTF">2014-10-06T07:45:00Z</dcterms:modified>
</cp:coreProperties>
</file>