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FC" w:rsidRDefault="00BE28FC" w:rsidP="00E96DA8">
      <w:pPr>
        <w:ind w:left="-1800"/>
        <w:jc w:val="center"/>
        <w:rPr>
          <w:rtl/>
        </w:rPr>
      </w:pPr>
      <w:r>
        <w:rPr>
          <w:rtl/>
        </w:rPr>
        <w:t>על המפנה החברתי באמנות העכשווית</w:t>
      </w:r>
    </w:p>
    <w:p w:rsidR="00BE28FC" w:rsidRDefault="00BE28FC" w:rsidP="00E96DA8">
      <w:pPr>
        <w:ind w:left="-1800"/>
        <w:jc w:val="center"/>
        <w:rPr>
          <w:rtl/>
        </w:rPr>
      </w:pPr>
      <w:r>
        <w:rPr>
          <w:rtl/>
        </w:rPr>
        <w:t>On Social Turn In Contemporary Art</w:t>
      </w:r>
    </w:p>
    <w:p w:rsidR="00BE28FC" w:rsidRDefault="00BE28FC" w:rsidP="00E96DA8">
      <w:pPr>
        <w:ind w:left="-1800"/>
        <w:jc w:val="center"/>
        <w:rPr>
          <w:rtl/>
        </w:rPr>
      </w:pPr>
      <w:r>
        <w:rPr>
          <w:rtl/>
        </w:rPr>
        <w:t>מרצה: ד"ר אורלי שבי</w:t>
      </w:r>
    </w:p>
    <w:p w:rsidR="00BE28FC" w:rsidRDefault="00BE28FC" w:rsidP="00E96DA8">
      <w:pPr>
        <w:ind w:left="-1800"/>
        <w:jc w:val="center"/>
        <w:rPr>
          <w:rtl/>
        </w:rPr>
      </w:pPr>
      <w:r>
        <w:rPr>
          <w:rtl/>
        </w:rPr>
        <w:t>Orly Shevi</w:t>
      </w:r>
      <w:r w:rsidRPr="009C08EB">
        <w:rPr>
          <w:rtl/>
        </w:rPr>
        <w:t xml:space="preserve"> </w:t>
      </w:r>
      <w:r>
        <w:t>.</w:t>
      </w:r>
      <w:r>
        <w:rPr>
          <w:rtl/>
        </w:rPr>
        <w:t>Dr</w:t>
      </w:r>
    </w:p>
    <w:p w:rsidR="00BE28FC" w:rsidRDefault="00BE28FC" w:rsidP="00E96DA8">
      <w:pPr>
        <w:ind w:left="-1800"/>
        <w:jc w:val="center"/>
        <w:rPr>
          <w:rtl/>
        </w:rPr>
      </w:pPr>
      <w:r>
        <w:rPr>
          <w:rtl/>
        </w:rPr>
        <w:t>סמינר שנתי</w:t>
      </w:r>
      <w:bookmarkStart w:id="0" w:name="_GoBack"/>
      <w:bookmarkEnd w:id="0"/>
      <w:r>
        <w:rPr>
          <w:rtl/>
        </w:rPr>
        <w:t>: 4 ש"ס</w:t>
      </w:r>
    </w:p>
    <w:p w:rsidR="00BE28FC" w:rsidRDefault="00BE28FC" w:rsidP="00E96DA8">
      <w:pPr>
        <w:ind w:left="-1800"/>
        <w:jc w:val="center"/>
        <w:rPr>
          <w:rtl/>
        </w:rPr>
      </w:pPr>
    </w:p>
    <w:p w:rsidR="00BE28FC" w:rsidRDefault="00BE28FC" w:rsidP="00E96DA8">
      <w:pPr>
        <w:ind w:left="-1800"/>
        <w:jc w:val="center"/>
        <w:rPr>
          <w:rtl/>
        </w:rPr>
      </w:pPr>
    </w:p>
    <w:p w:rsidR="00BE28FC" w:rsidRDefault="00BE28FC" w:rsidP="00E445C2">
      <w:pPr>
        <w:ind w:left="1440" w:firstLine="720"/>
        <w:jc w:val="both"/>
        <w:rPr>
          <w:rtl/>
        </w:rPr>
      </w:pPr>
    </w:p>
    <w:p w:rsidR="00BE28FC" w:rsidRDefault="00BE28FC" w:rsidP="00E445C2">
      <w:pPr>
        <w:ind w:left="1440" w:firstLine="720"/>
        <w:jc w:val="both"/>
        <w:rPr>
          <w:rtl/>
        </w:rPr>
      </w:pPr>
    </w:p>
    <w:p w:rsidR="00BE28FC" w:rsidRDefault="00BE28FC" w:rsidP="00E445C2">
      <w:pPr>
        <w:jc w:val="both"/>
        <w:rPr>
          <w:rtl/>
        </w:rPr>
      </w:pPr>
    </w:p>
    <w:p w:rsidR="00BE28FC" w:rsidRDefault="00BE28FC" w:rsidP="009C08EB">
      <w:pPr>
        <w:jc w:val="both"/>
        <w:rPr>
          <w:rtl/>
        </w:rPr>
      </w:pPr>
      <w:r>
        <w:rPr>
          <w:rtl/>
        </w:rPr>
        <w:t>בסמינר זה נדון באחד המפנים המרכזיים בעשרים השנה האחרונות באמנות אל עבר אקטיביזם חברתי. מהלך זה זכה לכינויים והגדרות שונות בספרות של ניתוח וביקורת האמנות העכשווית. מהקריאה ל"תרבות של פעולה" ועד "לז'אנר החדש של אמנות ציבורית", מ"יחסים אסתטיים" ועד "אנטגוניזם חברתי".–הללו מנסים להגדיר סוג חדש של יצירה אמנותית ששמה דגש מיוחד על יחסים אקטיביים עם הצופה, כמו כן, לנסח תפקיד חדש לאמן וליצירה. הניסיון בסמינר זה יהיה למפות את התפיסות השונות על המפנה החברתי, כפי שהתגבשו בספרות ובפרקטיקות האמנותיות בעשורים האחרונים. נעמוד על הדמיון והשוני שבין מסורות האוונגרד והנאו אוונגרד לבין תופעה אמנותית זו ועל מסורות של אקטיביזם אמנותי. במרכז החקירה נעסוק באופן בו מתכתבים אמנים אלו עם מגמות תיאורטיות וחברתיות כמו הדיון במבנה הקהילה, על המרחב אורבני, "חיים חשופים", עזרה הומניטארית, מאבק בתאגידים כלכלים, המלחמה בטרור ואקולוגיה.</w:t>
      </w:r>
    </w:p>
    <w:p w:rsidR="00BE28FC" w:rsidRDefault="00BE28FC" w:rsidP="00E445C2">
      <w:pPr>
        <w:jc w:val="both"/>
        <w:rPr>
          <w:rtl/>
        </w:rPr>
      </w:pPr>
    </w:p>
    <w:p w:rsidR="00BE28FC" w:rsidRDefault="00BE28FC" w:rsidP="00E445C2">
      <w:pPr>
        <w:jc w:val="both"/>
        <w:rPr>
          <w:rtl/>
        </w:rPr>
      </w:pPr>
    </w:p>
    <w:p w:rsidR="00BE28FC" w:rsidRDefault="00BE28FC" w:rsidP="00E445C2">
      <w:pPr>
        <w:jc w:val="both"/>
        <w:rPr>
          <w:rtl/>
        </w:rPr>
      </w:pPr>
    </w:p>
    <w:p w:rsidR="00BE28FC" w:rsidRDefault="00BE28FC" w:rsidP="00F1726E">
      <w:pPr>
        <w:jc w:val="right"/>
        <w:rPr>
          <w:rtl/>
        </w:rPr>
      </w:pPr>
      <w:r>
        <w:t xml:space="preserve">This seminar will focus on the social turns in contemporary art in the last twenty years. This shift has became known among others as “new genre of public art”, “culture in action”, “relational aesthetic”’ and “social antagonism”. As such, this new art field redefined the role of the artist, the artwork and the spectator as active relationship. The attempt in this class will be to map the different approaches on this phenomenon, as it has been formulated in theories and artistic practices in the last two decades. We will stand on the distinction between the traditional Avant-Garde movements, Neo-Avant-Garde and Artistic Activism. In addition, we will examine the ways these artists are conducting a dialogue with social and theoretical discourses like coming community, urbanism, bare life, humanitarianism, corporations, war on terror and ecology.  </w:t>
      </w:r>
    </w:p>
    <w:p w:rsidR="00BE28FC" w:rsidRDefault="00BE28FC" w:rsidP="00E445C2">
      <w:pPr>
        <w:jc w:val="both"/>
        <w:rPr>
          <w:rtl/>
        </w:rPr>
      </w:pPr>
    </w:p>
    <w:p w:rsidR="00BE28FC" w:rsidRDefault="00BE28FC" w:rsidP="00E445C2">
      <w:pPr>
        <w:jc w:val="both"/>
        <w:rPr>
          <w:rtl/>
        </w:rPr>
      </w:pPr>
    </w:p>
    <w:p w:rsidR="00BE28FC" w:rsidRDefault="00BE28FC" w:rsidP="00E445C2">
      <w:pPr>
        <w:jc w:val="both"/>
        <w:rPr>
          <w:rtl/>
        </w:rPr>
      </w:pPr>
    </w:p>
    <w:p w:rsidR="00BE28FC" w:rsidRDefault="00BE28FC" w:rsidP="00E445C2">
      <w:pPr>
        <w:jc w:val="both"/>
        <w:rPr>
          <w:rtl/>
        </w:rPr>
      </w:pPr>
    </w:p>
    <w:p w:rsidR="00BE28FC" w:rsidRDefault="00BE28FC" w:rsidP="00E96DA8">
      <w:pPr>
        <w:jc w:val="both"/>
        <w:rPr>
          <w:rtl/>
        </w:rPr>
      </w:pPr>
      <w:r>
        <w:rPr>
          <w:rtl/>
        </w:rPr>
        <w:t>דרישות הקורס וחובות התלמידים: נוכחות בשיעור, בקיאות בטקסטים נבחרים, רפרט וכתיבת עבודה.</w:t>
      </w:r>
    </w:p>
    <w:p w:rsidR="00BE28FC" w:rsidRDefault="00BE28FC" w:rsidP="00E96DA8">
      <w:pPr>
        <w:jc w:val="both"/>
        <w:rPr>
          <w:rtl/>
        </w:rPr>
      </w:pPr>
      <w:r>
        <w:rPr>
          <w:rtl/>
        </w:rPr>
        <w:t>מרכיבי הציון הסופי: 80% עבודה מסכמת, 20% השתתפות.</w:t>
      </w:r>
    </w:p>
    <w:p w:rsidR="00BE28FC" w:rsidRDefault="00BE28FC" w:rsidP="006878C6">
      <w:pPr>
        <w:ind w:left="1440" w:firstLine="720"/>
        <w:jc w:val="both"/>
        <w:rPr>
          <w:rtl/>
        </w:rPr>
      </w:pPr>
    </w:p>
    <w:p w:rsidR="00BE28FC" w:rsidRDefault="00BE28FC" w:rsidP="006878C6">
      <w:pPr>
        <w:rPr>
          <w:rtl/>
        </w:rPr>
      </w:pPr>
    </w:p>
    <w:p w:rsidR="00BE28FC" w:rsidRDefault="00BE28FC" w:rsidP="006878C6">
      <w:hyperlink r:id="rId5" w:history="1">
        <w:r w:rsidRPr="00357F6D">
          <w:rPr>
            <w:rStyle w:val="Hyperlink"/>
          </w:rPr>
          <w:t>oshevi@</w:t>
        </w:r>
        <w:r w:rsidRPr="00357F6D">
          <w:rPr>
            <w:rStyle w:val="Hyperlink"/>
            <w:rFonts w:eastAsia="Times New Roman"/>
          </w:rPr>
          <w:t>gmail.com</w:t>
        </w:r>
      </w:hyperlink>
    </w:p>
    <w:p w:rsidR="00BE28FC" w:rsidRDefault="00BE28FC" w:rsidP="006878C6">
      <w:pPr>
        <w:tabs>
          <w:tab w:val="left" w:pos="1980"/>
        </w:tabs>
        <w:rPr>
          <w:rtl/>
        </w:rPr>
      </w:pPr>
      <w:r>
        <w:rPr>
          <w:rtl/>
        </w:rPr>
        <w:t>שעות קבלה: בתאום מראש</w:t>
      </w:r>
    </w:p>
    <w:p w:rsidR="00BE28FC" w:rsidRDefault="00BE28FC" w:rsidP="006878C6">
      <w:pPr>
        <w:ind w:left="1440" w:firstLine="720"/>
        <w:jc w:val="both"/>
        <w:rPr>
          <w:rtl/>
        </w:rPr>
      </w:pPr>
    </w:p>
    <w:p w:rsidR="00BE28FC" w:rsidRDefault="00BE28FC" w:rsidP="00E445C2">
      <w:pPr>
        <w:jc w:val="both"/>
        <w:rPr>
          <w:rtl/>
        </w:rPr>
      </w:pPr>
    </w:p>
    <w:p w:rsidR="00BE28FC" w:rsidRDefault="00BE28FC" w:rsidP="00E445C2">
      <w:pPr>
        <w:jc w:val="both"/>
        <w:rPr>
          <w:rtl/>
        </w:rPr>
      </w:pPr>
    </w:p>
    <w:p w:rsidR="00BE28FC" w:rsidRDefault="00BE28FC" w:rsidP="00E445C2">
      <w:pPr>
        <w:jc w:val="both"/>
        <w:rPr>
          <w:rtl/>
        </w:rPr>
      </w:pPr>
    </w:p>
    <w:p w:rsidR="00BE28FC" w:rsidRDefault="00BE28FC" w:rsidP="008A3B23">
      <w:pPr>
        <w:pStyle w:val="ListParagraph"/>
        <w:jc w:val="both"/>
        <w:rPr>
          <w:rtl/>
        </w:rPr>
      </w:pPr>
    </w:p>
    <w:p w:rsidR="00BE28FC" w:rsidRDefault="00BE28FC" w:rsidP="008A3B23">
      <w:pPr>
        <w:jc w:val="both"/>
        <w:rPr>
          <w:rtl/>
        </w:rPr>
      </w:pPr>
      <w:r>
        <w:rPr>
          <w:rtl/>
        </w:rPr>
        <w:t xml:space="preserve">רשימה בבילוגרפית נבחרת: </w:t>
      </w:r>
    </w:p>
    <w:p w:rsidR="00BE28FC" w:rsidRDefault="00BE28FC" w:rsidP="008A3B23">
      <w:pPr>
        <w:jc w:val="both"/>
        <w:rPr>
          <w:rtl/>
        </w:rPr>
      </w:pPr>
      <w:r>
        <w:rPr>
          <w:rtl/>
        </w:rPr>
        <w:t>(רשימת קריאה שבועית תפורסם בתחילת השנה)</w:t>
      </w: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D92270">
      <w:pPr>
        <w:rPr>
          <w:rtl/>
        </w:rPr>
      </w:pPr>
      <w:r>
        <w:rPr>
          <w:rtl/>
        </w:rPr>
        <w:t xml:space="preserve">אגמבן ג'ורג'יו (תרגום: נמרוד אביעד ומוניקה פולק), 2003 (1997), "הומו סאקר: הכוח הריבוני וחיים חשופים", בתוך: לביא שי (עורך), </w:t>
      </w:r>
      <w:r w:rsidRPr="00D92270">
        <w:rPr>
          <w:u w:val="single"/>
          <w:rtl/>
        </w:rPr>
        <w:t>טכנולוגיות של צדק: משפט מדע וחברה</w:t>
      </w:r>
      <w:r>
        <w:rPr>
          <w:i/>
          <w:rtl/>
        </w:rPr>
        <w:t xml:space="preserve">, </w:t>
      </w:r>
      <w:r>
        <w:rPr>
          <w:rtl/>
        </w:rPr>
        <w:t>הוצאת רמות, תל אביב. עמ' 395-433.</w:t>
      </w:r>
    </w:p>
    <w:p w:rsidR="00BE28FC" w:rsidRDefault="00BE28FC" w:rsidP="008A3B23">
      <w:pPr>
        <w:pStyle w:val="ListParagraph"/>
        <w:ind w:left="0"/>
        <w:jc w:val="both"/>
        <w:rPr>
          <w:rtl/>
        </w:rPr>
      </w:pPr>
    </w:p>
    <w:p w:rsidR="00BE28FC" w:rsidRDefault="00BE28FC" w:rsidP="00E738D9">
      <w:pPr>
        <w:rPr>
          <w:rtl/>
        </w:rPr>
      </w:pPr>
      <w:r>
        <w:rPr>
          <w:rtl/>
        </w:rPr>
        <w:t xml:space="preserve">אופיר עדי, 2003, "בין קידוש החיים להפקרתם: במקום מבוא ל- Homo Sacer", בתוך: לביא שי (עורך), </w:t>
      </w:r>
      <w:r w:rsidRPr="00D92270">
        <w:rPr>
          <w:u w:val="single"/>
          <w:rtl/>
        </w:rPr>
        <w:t>טכנולוגיות של צדק: משפט מדע וחברה</w:t>
      </w:r>
      <w:r>
        <w:rPr>
          <w:i/>
          <w:rtl/>
        </w:rPr>
        <w:t xml:space="preserve">, </w:t>
      </w:r>
      <w:r>
        <w:rPr>
          <w:rtl/>
        </w:rPr>
        <w:t>הוצאת רמות, תל אביב. עמ' 353-394.</w:t>
      </w:r>
    </w:p>
    <w:p w:rsidR="00BE28FC" w:rsidRDefault="00BE28FC" w:rsidP="00E738D9">
      <w:pPr>
        <w:rPr>
          <w:rtl/>
        </w:rPr>
      </w:pPr>
    </w:p>
    <w:p w:rsidR="00BE28FC" w:rsidRPr="00D92270" w:rsidRDefault="00BE28FC" w:rsidP="00E738D9">
      <w:pPr>
        <w:rPr>
          <w:rtl/>
        </w:rPr>
      </w:pPr>
      <w:r>
        <w:rPr>
          <w:rtl/>
        </w:rPr>
        <w:t xml:space="preserve">----------, 2003, "טכנולוגיות מוסריות: ניהול אסון והפקרת החיים", </w:t>
      </w:r>
      <w:r>
        <w:rPr>
          <w:u w:val="single"/>
          <w:rtl/>
        </w:rPr>
        <w:t>תיאוריה וביקורת</w:t>
      </w:r>
      <w:r>
        <w:rPr>
          <w:rtl/>
        </w:rPr>
        <w:t>, מס' 22, עמ' 67-103.</w:t>
      </w:r>
    </w:p>
    <w:p w:rsidR="00BE28FC" w:rsidRDefault="00BE28FC" w:rsidP="008A3B23">
      <w:pPr>
        <w:pStyle w:val="ListParagraph"/>
        <w:ind w:left="0"/>
        <w:jc w:val="both"/>
        <w:rPr>
          <w:rtl/>
        </w:rPr>
      </w:pPr>
    </w:p>
    <w:p w:rsidR="00BE28FC" w:rsidRDefault="00BE28FC" w:rsidP="008A3B23">
      <w:pPr>
        <w:pStyle w:val="ListParagraph"/>
        <w:ind w:left="0"/>
        <w:jc w:val="both"/>
        <w:rPr>
          <w:rtl/>
        </w:rPr>
      </w:pPr>
    </w:p>
    <w:p w:rsidR="00BE28FC" w:rsidRDefault="00BE28FC" w:rsidP="008A3B23">
      <w:pPr>
        <w:pStyle w:val="ListParagraph"/>
        <w:ind w:left="0"/>
        <w:jc w:val="both"/>
        <w:rPr>
          <w:rtl/>
        </w:rPr>
      </w:pPr>
      <w:r>
        <w:rPr>
          <w:rtl/>
        </w:rPr>
        <w:t xml:space="preserve">אתגר רפי (עורך),2010,  </w:t>
      </w:r>
      <w:r>
        <w:rPr>
          <w:u w:val="single"/>
          <w:rtl/>
        </w:rPr>
        <w:t>זכות המחאה</w:t>
      </w:r>
      <w:r>
        <w:rPr>
          <w:rtl/>
        </w:rPr>
        <w:t>, קטלוג, מוזיאון על התפר, ירושלים.</w:t>
      </w:r>
    </w:p>
    <w:p w:rsidR="00BE28FC" w:rsidRDefault="00BE28FC" w:rsidP="008A3B23">
      <w:pPr>
        <w:pStyle w:val="ListParagraph"/>
        <w:ind w:left="0"/>
        <w:jc w:val="both"/>
        <w:rPr>
          <w:rtl/>
        </w:rPr>
      </w:pPr>
    </w:p>
    <w:p w:rsidR="00BE28FC" w:rsidRPr="002A4E2C" w:rsidRDefault="00BE28FC" w:rsidP="008A3B23">
      <w:pPr>
        <w:pStyle w:val="ListParagraph"/>
        <w:ind w:left="0"/>
        <w:jc w:val="both"/>
        <w:rPr>
          <w:rtl/>
        </w:rPr>
      </w:pPr>
      <w:r>
        <w:rPr>
          <w:rtl/>
        </w:rPr>
        <w:t xml:space="preserve">באדיו אלן, (תרגום: עדי אפעל), 2005(1993), </w:t>
      </w:r>
      <w:r>
        <w:rPr>
          <w:u w:val="single"/>
          <w:rtl/>
        </w:rPr>
        <w:t>אתיקה: מסה על תודעת הרוע</w:t>
      </w:r>
      <w:r>
        <w:rPr>
          <w:rtl/>
        </w:rPr>
        <w:t>, הוצאת רסלינג, תל אביב.</w:t>
      </w:r>
    </w:p>
    <w:p w:rsidR="00BE28FC" w:rsidRDefault="00BE28FC" w:rsidP="008A3B23">
      <w:pPr>
        <w:pStyle w:val="ListParagraph"/>
        <w:ind w:left="0"/>
        <w:jc w:val="both"/>
        <w:rPr>
          <w:rtl/>
        </w:rPr>
      </w:pPr>
    </w:p>
    <w:p w:rsidR="00BE28FC" w:rsidRPr="002A4E2C" w:rsidRDefault="00BE28FC" w:rsidP="008A3B23">
      <w:pPr>
        <w:pStyle w:val="ListParagraph"/>
        <w:ind w:left="0"/>
        <w:jc w:val="both"/>
        <w:rPr>
          <w:rtl/>
        </w:rPr>
      </w:pPr>
      <w:r>
        <w:rPr>
          <w:rtl/>
        </w:rPr>
        <w:t xml:space="preserve">בירגר פטר, (תרגום: רועי בר), 2007(1974), </w:t>
      </w:r>
      <w:r>
        <w:rPr>
          <w:u w:val="single"/>
          <w:rtl/>
        </w:rPr>
        <w:t>תיאוריה של אוונגרד,</w:t>
      </w:r>
      <w:r>
        <w:rPr>
          <w:rtl/>
        </w:rPr>
        <w:t xml:space="preserve"> רסלינג, תל אביב.</w:t>
      </w:r>
    </w:p>
    <w:p w:rsidR="00BE28FC" w:rsidRDefault="00BE28FC" w:rsidP="008A3B23">
      <w:pPr>
        <w:pStyle w:val="ListParagraph"/>
        <w:ind w:left="0"/>
        <w:jc w:val="both"/>
        <w:rPr>
          <w:rtl/>
        </w:rPr>
      </w:pPr>
    </w:p>
    <w:p w:rsidR="00BE28FC" w:rsidRDefault="00BE28FC" w:rsidP="008A3B23">
      <w:pPr>
        <w:pStyle w:val="ListParagraph"/>
        <w:ind w:left="0"/>
        <w:jc w:val="both"/>
        <w:rPr>
          <w:rtl/>
        </w:rPr>
      </w:pPr>
      <w:r>
        <w:rPr>
          <w:rtl/>
        </w:rPr>
        <w:t xml:space="preserve">רנסייר ז'אק, (תרגום: רוז'נסקי שי), 2008 (2000), </w:t>
      </w:r>
      <w:r>
        <w:rPr>
          <w:u w:val="single"/>
          <w:rtl/>
        </w:rPr>
        <w:t>חלוקת החושי: האסתטי והפוליטי</w:t>
      </w:r>
      <w:r>
        <w:rPr>
          <w:rtl/>
        </w:rPr>
        <w:t xml:space="preserve">, הוצאת רסלינג, </w:t>
      </w:r>
    </w:p>
    <w:p w:rsidR="00BE28FC" w:rsidRDefault="00BE28FC" w:rsidP="008A3B23">
      <w:pPr>
        <w:pStyle w:val="ListParagraph"/>
        <w:ind w:left="0"/>
        <w:jc w:val="both"/>
        <w:rPr>
          <w:rtl/>
        </w:rPr>
      </w:pPr>
      <w:r>
        <w:rPr>
          <w:rtl/>
        </w:rPr>
        <w:t>תל אביב.</w:t>
      </w:r>
    </w:p>
    <w:p w:rsidR="00BE28FC" w:rsidRDefault="00BE28FC" w:rsidP="008A3B23">
      <w:pPr>
        <w:pStyle w:val="ListParagraph"/>
        <w:ind w:left="0"/>
        <w:jc w:val="both"/>
        <w:rPr>
          <w:rtl/>
        </w:rPr>
      </w:pPr>
    </w:p>
    <w:p w:rsidR="00BE28FC" w:rsidRPr="002A4E2C" w:rsidRDefault="00BE28FC" w:rsidP="008A3B23">
      <w:pPr>
        <w:pStyle w:val="ListParagraph"/>
        <w:ind w:left="0"/>
        <w:jc w:val="both"/>
        <w:rPr>
          <w:u w:val="single"/>
          <w:rtl/>
        </w:rPr>
      </w:pPr>
      <w:r>
        <w:rPr>
          <w:rtl/>
        </w:rPr>
        <w:t xml:space="preserve">זיזק סלבוי, (תרגום: רינה מרקס), 2008(2002), </w:t>
      </w:r>
      <w:r>
        <w:rPr>
          <w:u w:val="single"/>
          <w:rtl/>
        </w:rPr>
        <w:t>ברוכים הבאים למדבר הממשי: חמש מסות על ה-11 בספטמבר וארועים סמוכים,</w:t>
      </w:r>
      <w:r w:rsidRPr="002A4E2C">
        <w:rPr>
          <w:rtl/>
        </w:rPr>
        <w:t xml:space="preserve"> </w:t>
      </w:r>
      <w:r>
        <w:rPr>
          <w:rtl/>
        </w:rPr>
        <w:t xml:space="preserve">הוצאת </w:t>
      </w:r>
      <w:r w:rsidRPr="002A4E2C">
        <w:rPr>
          <w:rtl/>
        </w:rPr>
        <w:t>רסלינג, תל אביב.</w:t>
      </w:r>
    </w:p>
    <w:p w:rsidR="00BE28FC" w:rsidRDefault="00BE28FC" w:rsidP="008A3B23">
      <w:pPr>
        <w:pStyle w:val="ListParagraph"/>
        <w:ind w:left="0"/>
        <w:jc w:val="both"/>
        <w:rPr>
          <w:rtl/>
        </w:rPr>
      </w:pPr>
    </w:p>
    <w:p w:rsidR="00BE28FC" w:rsidRDefault="00BE28FC" w:rsidP="008A3B23">
      <w:pPr>
        <w:pStyle w:val="ListParagraph"/>
        <w:ind w:left="0"/>
        <w:jc w:val="both"/>
        <w:rPr>
          <w:rtl/>
        </w:rPr>
      </w:pPr>
    </w:p>
    <w:p w:rsidR="00BE28FC" w:rsidRDefault="00BE28FC" w:rsidP="008A3B23">
      <w:pPr>
        <w:pStyle w:val="ListParagraph"/>
        <w:ind w:left="0"/>
        <w:jc w:val="both"/>
        <w:rPr>
          <w:rtl/>
        </w:rPr>
      </w:pPr>
    </w:p>
    <w:p w:rsidR="00BE28FC" w:rsidRPr="008A3B23" w:rsidRDefault="00BE28FC" w:rsidP="008A3B23">
      <w:pPr>
        <w:pStyle w:val="ListParagraph"/>
        <w:ind w:left="0"/>
        <w:jc w:val="both"/>
        <w:rPr>
          <w:rtl/>
        </w:rPr>
      </w:pPr>
    </w:p>
    <w:p w:rsidR="00BE28FC" w:rsidRDefault="00BE28FC" w:rsidP="001A0E1D">
      <w:pPr>
        <w:jc w:val="right"/>
      </w:pPr>
      <w:r w:rsidRPr="00FB1990">
        <w:t xml:space="preserve">Bishop Claire (ed.), 2006, </w:t>
      </w:r>
      <w:r w:rsidRPr="00FB1990">
        <w:rPr>
          <w:u w:val="single"/>
        </w:rPr>
        <w:t>Participation</w:t>
      </w:r>
      <w:r w:rsidRPr="00FB1990">
        <w:t>, Whitechaple and MIT press, London &amp; Cambridge, Mass.</w:t>
      </w:r>
    </w:p>
    <w:p w:rsidR="00BE28FC" w:rsidRDefault="00BE28FC" w:rsidP="001A0E1D">
      <w:pPr>
        <w:jc w:val="right"/>
      </w:pPr>
    </w:p>
    <w:p w:rsidR="00BE28FC" w:rsidRPr="00CA36DA" w:rsidRDefault="00BE28FC" w:rsidP="001A0E1D">
      <w:pPr>
        <w:jc w:val="right"/>
      </w:pPr>
      <w:r>
        <w:t xml:space="preserve">Bishop Claire, 2012, </w:t>
      </w:r>
      <w:r>
        <w:rPr>
          <w:u w:val="single"/>
        </w:rPr>
        <w:t xml:space="preserve">Artificial Hells: Participatory Art and the Politics of Spectatorship, </w:t>
      </w:r>
      <w:r>
        <w:t xml:space="preserve">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r>
        <w:t xml:space="preserve">Bourriaud Nicolas, 1998, </w:t>
      </w:r>
      <w:r>
        <w:rPr>
          <w:u w:val="single"/>
        </w:rPr>
        <w:t>Relational Aesthetics</w:t>
      </w:r>
      <w:r>
        <w:t xml:space="preserve">, Les </w:t>
      </w:r>
      <w:smartTag w:uri="urn:schemas-microsoft-com:office:smarttags" w:element="place">
        <w:smartTag w:uri="urn:schemas-microsoft-com:office:smarttags" w:element="City">
          <w:r>
            <w:t>Presse Du Reel</w:t>
          </w:r>
        </w:smartTag>
        <w:r>
          <w:t xml:space="preserve">, </w:t>
        </w:r>
        <w:smartTag w:uri="urn:schemas-microsoft-com:office:smarttags" w:element="country-region">
          <w:r>
            <w:t>France</w:t>
          </w:r>
        </w:smartTag>
      </w:smartTag>
      <w:r>
        <w:t xml:space="preserve">. </w:t>
      </w:r>
    </w:p>
    <w:p w:rsidR="00BE28FC" w:rsidRDefault="00BE28FC" w:rsidP="001A0E1D">
      <w:pPr>
        <w:jc w:val="right"/>
      </w:pPr>
    </w:p>
    <w:p w:rsidR="00BE28FC" w:rsidRPr="00632FD8" w:rsidRDefault="00BE28FC" w:rsidP="001A0E1D">
      <w:pPr>
        <w:jc w:val="right"/>
      </w:pPr>
      <w:smartTag w:uri="urn:schemas-microsoft-com:office:smarttags" w:element="City">
        <w:r>
          <w:t>Butler</w:t>
        </w:r>
      </w:smartTag>
      <w:r>
        <w:t xml:space="preserve"> Judith, 2006, </w:t>
      </w:r>
      <w:r>
        <w:rPr>
          <w:u w:val="single"/>
        </w:rPr>
        <w:t>Precarious Life: The Powers of Mourning and Violence,</w:t>
      </w:r>
      <w:r>
        <w:t xml:space="preserve"> 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r>
        <w:t xml:space="preserve">Finkelpearl Tom, 2000, </w:t>
      </w:r>
      <w:r>
        <w:rPr>
          <w:u w:val="single"/>
        </w:rPr>
        <w:t>Dialogues in Public Art</w:t>
      </w:r>
      <w:r>
        <w:t xml:space="preserve">, The MIT Press, </w:t>
      </w:r>
      <w:smartTag w:uri="urn:schemas-microsoft-com:office:smarttags" w:element="City">
        <w:r>
          <w:t>London</w:t>
        </w:r>
      </w:smartTag>
      <w:r>
        <w:t xml:space="preserve"> &amp;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BE28FC" w:rsidRDefault="00BE28FC" w:rsidP="001A0E1D">
      <w:pPr>
        <w:jc w:val="right"/>
      </w:pPr>
    </w:p>
    <w:p w:rsidR="00BE28FC" w:rsidRDefault="00BE28FC" w:rsidP="001A0E1D">
      <w:pPr>
        <w:jc w:val="right"/>
      </w:pPr>
      <w:r>
        <w:t xml:space="preserve">Deutsche Rosalyn, 2011, </w:t>
      </w:r>
      <w:smartTag w:uri="urn:schemas-microsoft-com:office:smarttags" w:element="City">
        <w:r>
          <w:rPr>
            <w:u w:val="single"/>
          </w:rPr>
          <w:t>Hiroshima</w:t>
        </w:r>
      </w:smartTag>
      <w:r>
        <w:rPr>
          <w:u w:val="single"/>
        </w:rPr>
        <w:t xml:space="preserve"> After </w:t>
      </w:r>
      <w:smartTag w:uri="urn:schemas-microsoft-com:office:smarttags" w:element="country-region">
        <w:r>
          <w:rPr>
            <w:u w:val="single"/>
          </w:rPr>
          <w:t>Iraq</w:t>
        </w:r>
      </w:smartTag>
      <w:r>
        <w:rPr>
          <w:u w:val="single"/>
        </w:rPr>
        <w:t xml:space="preserve">: Three Studies in Art and War, </w:t>
      </w:r>
      <w:r>
        <w:t xml:space="preserve"> </w:t>
      </w:r>
      <w:smartTag w:uri="urn:schemas-microsoft-com:office:smarttags" w:element="PlaceName">
        <w:r>
          <w:t>Columbia</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D87E0E">
      <w:pPr>
        <w:jc w:val="right"/>
      </w:pPr>
      <w:r>
        <w:t xml:space="preserve">-----------------------, 1998, </w:t>
      </w:r>
      <w:r w:rsidRPr="00030540">
        <w:rPr>
          <w:u w:val="single"/>
        </w:rPr>
        <w:t>Eviction: Art and Spatial Politics</w:t>
      </w:r>
      <w:r>
        <w:t xml:space="preserve">, The MIT Press, </w:t>
      </w:r>
      <w:smartTag w:uri="urn:schemas-microsoft-com:office:smarttags" w:element="City">
        <w:r>
          <w:t>London</w:t>
        </w:r>
      </w:smartTag>
      <w:r>
        <w:t xml:space="preserve"> and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r>
        <w:t xml:space="preserve"> </w:t>
      </w:r>
    </w:p>
    <w:p w:rsidR="00BE28FC" w:rsidRPr="002C4CEE" w:rsidRDefault="00BE28FC" w:rsidP="001A0E1D">
      <w:pPr>
        <w:jc w:val="right"/>
      </w:pPr>
      <w:r>
        <w:t xml:space="preserve"> </w:t>
      </w:r>
    </w:p>
    <w:p w:rsidR="00BE28FC" w:rsidRDefault="00BE28FC" w:rsidP="001A0E1D">
      <w:pPr>
        <w:jc w:val="right"/>
      </w:pPr>
    </w:p>
    <w:p w:rsidR="00BE28FC" w:rsidRPr="00D2795A" w:rsidRDefault="00BE28FC" w:rsidP="001A0E1D">
      <w:pPr>
        <w:jc w:val="right"/>
      </w:pPr>
      <w:r>
        <w:t xml:space="preserve">Foster Hal, 1996, </w:t>
      </w:r>
      <w:r>
        <w:rPr>
          <w:u w:val="single"/>
        </w:rPr>
        <w:t>The Return of the Real: The Avant-Garde at the End of the Century</w:t>
      </w:r>
      <w:r>
        <w:t xml:space="preserve">, The MIT Press, </w:t>
      </w:r>
      <w:smartTag w:uri="urn:schemas-microsoft-com:office:smarttags" w:element="City">
        <w:r>
          <w:t>London</w:t>
        </w:r>
      </w:smartTag>
      <w:r>
        <w:t xml:space="preserve"> &amp;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BE28FC" w:rsidRDefault="00BE28FC" w:rsidP="001A0E1D">
      <w:pPr>
        <w:jc w:val="right"/>
      </w:pPr>
    </w:p>
    <w:p w:rsidR="00BE28FC" w:rsidRDefault="00BE28FC" w:rsidP="001A0E1D">
      <w:pPr>
        <w:jc w:val="right"/>
      </w:pPr>
      <w:r>
        <w:t xml:space="preserve">Grande K. John, 2004, </w:t>
      </w:r>
      <w:r>
        <w:rPr>
          <w:u w:val="single"/>
        </w:rPr>
        <w:t>Art Nature Dialogues: Interviews with Environmental Artists</w:t>
      </w:r>
      <w:r>
        <w:t xml:space="preserve">, </w:t>
      </w:r>
      <w:smartTag w:uri="urn:schemas-microsoft-com:office:smarttags" w:element="PlaceType">
        <w:r>
          <w:t>State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State">
          <w:r>
            <w:t>New York</w:t>
          </w:r>
        </w:smartTag>
      </w:smartTag>
      <w:r>
        <w:t xml:space="preserve">. </w:t>
      </w:r>
    </w:p>
    <w:p w:rsidR="00BE28FC" w:rsidRDefault="00BE28FC" w:rsidP="001A0E1D">
      <w:pPr>
        <w:jc w:val="right"/>
      </w:pPr>
    </w:p>
    <w:p w:rsidR="00BE28FC" w:rsidRDefault="00BE28FC" w:rsidP="001A0E1D">
      <w:pPr>
        <w:jc w:val="right"/>
      </w:pPr>
      <w:r>
        <w:t xml:space="preserve">Harvey David, 2012, </w:t>
      </w:r>
      <w:r w:rsidRPr="00464D1A">
        <w:rPr>
          <w:u w:val="single"/>
        </w:rPr>
        <w:t>Rebel Cities: From the Right to the City to the Urban Revolution</w:t>
      </w:r>
      <w:r>
        <w:t xml:space="preserve">, 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464D1A" w:rsidRDefault="00BE28FC" w:rsidP="001A0E1D">
      <w:pPr>
        <w:jc w:val="right"/>
      </w:pPr>
      <w:r>
        <w:t xml:space="preserve">----------------, 2009, </w:t>
      </w:r>
      <w:r>
        <w:rPr>
          <w:u w:val="single"/>
        </w:rPr>
        <w:t>Social Justice and the City,</w:t>
      </w:r>
      <w:r>
        <w:t xml:space="preserve"> </w:t>
      </w:r>
      <w:smartTag w:uri="urn:schemas-microsoft-com:office:smarttags" w:element="PlaceType">
        <w:r>
          <w:t>University</w:t>
        </w:r>
      </w:smartTag>
      <w:r>
        <w:t xml:space="preserve"> of </w:t>
      </w:r>
      <w:smartTag w:uri="urn:schemas-microsoft-com:office:smarttags" w:element="PlaceName">
        <w:r>
          <w:t>Georgia Press</w:t>
        </w:r>
      </w:smartTag>
      <w:r>
        <w:t xml:space="preserve">, </w:t>
      </w:r>
      <w:smartTag w:uri="urn:schemas-microsoft-com:office:smarttags" w:element="place">
        <w:smartTag w:uri="urn:schemas-microsoft-com:office:smarttags" w:element="City">
          <w:r>
            <w:t>Atlanta</w:t>
          </w:r>
        </w:smartTag>
      </w:smartTag>
      <w:r>
        <w:t xml:space="preserve">. </w:t>
      </w:r>
    </w:p>
    <w:p w:rsidR="00BE28FC" w:rsidRDefault="00BE28FC" w:rsidP="001A0E1D">
      <w:pPr>
        <w:jc w:val="right"/>
      </w:pPr>
    </w:p>
    <w:p w:rsidR="00BE28FC" w:rsidRDefault="00BE28FC" w:rsidP="001A0E1D">
      <w:pPr>
        <w:jc w:val="right"/>
      </w:pPr>
      <w:r>
        <w:t xml:space="preserve">Helguera Pablo, 2011, </w:t>
      </w:r>
      <w:r>
        <w:rPr>
          <w:u w:val="single"/>
        </w:rPr>
        <w:t>Education of Socially Engaged Art</w:t>
      </w:r>
      <w:r>
        <w:t xml:space="preserve">, Jorge Pinto Books Inc.,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877375" w:rsidRDefault="00BE28FC" w:rsidP="001A0E1D">
      <w:pPr>
        <w:jc w:val="right"/>
      </w:pPr>
      <w:r>
        <w:t xml:space="preserve">Hinderliter Beth, Kaizen Willam, Maimon Vered, and Mansoor Jaleh (eds.), 2009, </w:t>
      </w:r>
      <w:r>
        <w:rPr>
          <w:u w:val="single"/>
        </w:rPr>
        <w:t>Communities of Sense: Rethinking Aesthetics and Politics</w:t>
      </w:r>
      <w:r>
        <w:t xml:space="preserve">, Duke University Press, </w:t>
      </w:r>
      <w:smartTag w:uri="urn:schemas-microsoft-com:office:smarttags" w:element="place">
        <w:smartTag w:uri="urn:schemas-microsoft-com:office:smarttags" w:element="City">
          <w:r>
            <w:t>Durham</w:t>
          </w:r>
        </w:smartTag>
      </w:smartTag>
      <w:r>
        <w:t xml:space="preserve">. </w:t>
      </w:r>
    </w:p>
    <w:p w:rsidR="00BE28FC" w:rsidRDefault="00BE28FC" w:rsidP="001A0E1D">
      <w:pPr>
        <w:jc w:val="right"/>
      </w:pPr>
    </w:p>
    <w:p w:rsidR="00BE28FC" w:rsidRDefault="00BE28FC" w:rsidP="001A0E1D">
      <w:pPr>
        <w:jc w:val="right"/>
      </w:pPr>
      <w:r>
        <w:t xml:space="preserve">Jackson Shannon, 2011, </w:t>
      </w:r>
      <w:r>
        <w:rPr>
          <w:u w:val="single"/>
        </w:rPr>
        <w:t>Social Works: Performing Art, Supporting Public</w:t>
      </w:r>
      <w:r>
        <w:t xml:space="preserve">, </w:t>
      </w:r>
      <w:r w:rsidRPr="00CA36DA">
        <w:t>Routledge,</w:t>
      </w:r>
      <w:r>
        <w:t xml:space="preserve"> </w:t>
      </w:r>
      <w:smartTag w:uri="urn:schemas-microsoft-com:office:smarttags" w:element="City">
        <w:r>
          <w:t>London</w:t>
        </w:r>
      </w:smartTag>
      <w:r>
        <w:t xml:space="preserve"> &amp;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r>
        <w:t xml:space="preserve">Kastner Jeffrey (ed.), 2010, </w:t>
      </w:r>
      <w:r w:rsidRPr="00A81E85">
        <w:rPr>
          <w:u w:val="single"/>
        </w:rPr>
        <w:t>Land and Environmental Art</w:t>
      </w:r>
      <w:r>
        <w:t xml:space="preserve">, Phaidon, </w:t>
      </w:r>
      <w:smartTag w:uri="urn:schemas-microsoft-com:office:smarttags" w:element="City">
        <w:r>
          <w:t>London</w:t>
        </w:r>
      </w:smartTag>
      <w:r>
        <w:t xml:space="preserve"> &amp;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A81E85" w:rsidRDefault="00BE28FC" w:rsidP="001A0E1D">
      <w:pPr>
        <w:jc w:val="right"/>
      </w:pPr>
      <w:r>
        <w:t xml:space="preserve">------------------------, 2012, </w:t>
      </w:r>
      <w:r>
        <w:rPr>
          <w:u w:val="single"/>
        </w:rPr>
        <w:t>Nature</w:t>
      </w:r>
      <w:r>
        <w:t xml:space="preserve">, Whitechapel and The MIT Press, </w:t>
      </w:r>
      <w:smartTag w:uri="urn:schemas-microsoft-com:office:smarttags" w:element="City">
        <w:r>
          <w:t>London</w:t>
        </w:r>
      </w:smartTag>
      <w:r>
        <w:t xml:space="preserve"> and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BE28FC" w:rsidRDefault="00BE28FC" w:rsidP="001A0E1D">
      <w:pPr>
        <w:jc w:val="right"/>
      </w:pPr>
    </w:p>
    <w:p w:rsidR="00BE28FC" w:rsidRDefault="00BE28FC" w:rsidP="001A0E1D">
      <w:pPr>
        <w:jc w:val="right"/>
      </w:pPr>
      <w:r>
        <w:t xml:space="preserve">Kester H. Grant, 2011, </w:t>
      </w:r>
      <w:r>
        <w:rPr>
          <w:u w:val="single"/>
        </w:rPr>
        <w:t>The One and the Many: Contemporary Art in Global Context</w:t>
      </w:r>
      <w:r>
        <w:t xml:space="preserve">, Duke University Press, </w:t>
      </w:r>
      <w:smartTag w:uri="urn:schemas-microsoft-com:office:smarttags" w:element="place">
        <w:smartTag w:uri="urn:schemas-microsoft-com:office:smarttags" w:element="City">
          <w:r>
            <w:t>Durham</w:t>
          </w:r>
        </w:smartTag>
      </w:smartTag>
      <w:r>
        <w:t xml:space="preserve">. </w:t>
      </w:r>
    </w:p>
    <w:p w:rsidR="00BE28FC" w:rsidRDefault="00BE28FC" w:rsidP="001A0E1D">
      <w:pPr>
        <w:jc w:val="right"/>
      </w:pPr>
    </w:p>
    <w:p w:rsidR="00BE28FC" w:rsidRDefault="00BE28FC" w:rsidP="001A0E1D">
      <w:pPr>
        <w:jc w:val="right"/>
      </w:pPr>
      <w:r>
        <w:t xml:space="preserve">-----------------, 2004, </w:t>
      </w:r>
      <w:r>
        <w:rPr>
          <w:u w:val="single"/>
        </w:rPr>
        <w:t xml:space="preserve">Conversation Pieces: Community and Communication in Modern Art, </w:t>
      </w:r>
      <w:smartTag w:uri="urn:schemas-microsoft-com:office:smarttags" w:element="PlaceType">
        <w:r>
          <w:t>University</w:t>
        </w:r>
      </w:smartTag>
      <w:r>
        <w:t xml:space="preserve"> of </w:t>
      </w:r>
      <w:smartTag w:uri="urn:schemas-microsoft-com:office:smarttags" w:element="PlaceName">
        <w:r>
          <w:t>California</w:t>
        </w:r>
      </w:smartTag>
      <w:r>
        <w:t xml:space="preserve"> Press, </w:t>
      </w:r>
      <w:smartTag w:uri="urn:schemas-microsoft-com:office:smarttags" w:element="City">
        <w:r>
          <w:t>Berkeley</w:t>
        </w:r>
      </w:smartTag>
      <w:r>
        <w:t xml:space="preserve"> &amp; </w:t>
      </w:r>
      <w:smartTag w:uri="urn:schemas-microsoft-com:office:smarttags" w:element="place">
        <w:smartTag w:uri="urn:schemas-microsoft-com:office:smarttags" w:element="City">
          <w:r>
            <w:t>London</w:t>
          </w:r>
        </w:smartTag>
      </w:smartTag>
      <w:r>
        <w:t xml:space="preserve">. </w:t>
      </w:r>
    </w:p>
    <w:p w:rsidR="00BE28FC" w:rsidRDefault="00BE28FC" w:rsidP="001A0E1D">
      <w:pPr>
        <w:jc w:val="right"/>
      </w:pPr>
    </w:p>
    <w:p w:rsidR="00BE28FC" w:rsidRPr="00CA36DA" w:rsidRDefault="00BE28FC" w:rsidP="001A0E1D">
      <w:pPr>
        <w:jc w:val="right"/>
      </w:pPr>
      <w:r>
        <w:t xml:space="preserve">Knight Krause Cher, 2008, </w:t>
      </w:r>
      <w:r>
        <w:rPr>
          <w:u w:val="single"/>
        </w:rPr>
        <w:t xml:space="preserve">Public Art: Theory, Practice and Populism, </w:t>
      </w:r>
      <w:r>
        <w:t xml:space="preserve">Wiley-Blackwell, </w:t>
      </w:r>
      <w:smartTag w:uri="urn:schemas-microsoft-com:office:smarttags" w:element="place">
        <w:smartTag w:uri="urn:schemas-microsoft-com:office:smarttags" w:element="City">
          <w:r>
            <w:t>London</w:t>
          </w:r>
        </w:smartTag>
      </w:smartTag>
      <w:r>
        <w:t xml:space="preserve">. </w:t>
      </w:r>
    </w:p>
    <w:p w:rsidR="00BE28FC" w:rsidRDefault="00BE28FC" w:rsidP="001A0E1D">
      <w:pPr>
        <w:jc w:val="right"/>
      </w:pPr>
    </w:p>
    <w:p w:rsidR="00BE28FC" w:rsidRDefault="00BE28FC" w:rsidP="001A0E1D">
      <w:pPr>
        <w:jc w:val="right"/>
      </w:pPr>
      <w:r>
        <w:t xml:space="preserve">Kwon Miwon, 2002, </w:t>
      </w:r>
      <w:smartTag w:uri="urn:schemas-microsoft-com:office:smarttags" w:element="address">
        <w:smartTag w:uri="urn:schemas-microsoft-com:office:smarttags" w:element="Street">
          <w:r>
            <w:rPr>
              <w:u w:val="single"/>
            </w:rPr>
            <w:t>One Place</w:t>
          </w:r>
        </w:smartTag>
      </w:smartTag>
      <w:r>
        <w:rPr>
          <w:u w:val="single"/>
        </w:rPr>
        <w:t xml:space="preserve"> After Another: Site-Specific Art and Locational Identity</w:t>
      </w:r>
      <w:r>
        <w:t xml:space="preserve">, The MIT Press, </w:t>
      </w:r>
      <w:smartTag w:uri="urn:schemas-microsoft-com:office:smarttags" w:element="City">
        <w:r>
          <w:t>London</w:t>
        </w:r>
      </w:smartTag>
      <w:r>
        <w:t xml:space="preserve"> &amp;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BE28FC" w:rsidRDefault="00BE28FC" w:rsidP="001A0E1D">
      <w:pPr>
        <w:jc w:val="right"/>
      </w:pPr>
    </w:p>
    <w:p w:rsidR="00BE28FC" w:rsidRPr="00632FD8" w:rsidRDefault="00BE28FC" w:rsidP="001A0E1D">
      <w:pPr>
        <w:jc w:val="right"/>
      </w:pPr>
      <w:r>
        <w:t xml:space="preserve">Mitchell W.J.T., 2011, </w:t>
      </w:r>
      <w:r>
        <w:rPr>
          <w:u w:val="single"/>
        </w:rPr>
        <w:t>Cloning Terror: The War of Images, 9/11 to the present,</w:t>
      </w:r>
      <w:r>
        <w:t xml:space="preserve"> </w:t>
      </w:r>
      <w:smartTag w:uri="urn:schemas-microsoft-com:office:smarttags" w:element="PlaceType">
        <w:r>
          <w:t>University</w:t>
        </w:r>
      </w:smartTag>
      <w:r>
        <w:t xml:space="preserve"> of </w:t>
      </w:r>
      <w:smartTag w:uri="urn:schemas-microsoft-com:office:smarttags" w:element="PlaceName">
        <w:r>
          <w:t>Chicago Press</w:t>
        </w:r>
      </w:smartTag>
      <w:r>
        <w:t xml:space="preserve">, </w:t>
      </w:r>
      <w:smartTag w:uri="urn:schemas-microsoft-com:office:smarttags" w:element="place">
        <w:smartTag w:uri="urn:schemas-microsoft-com:office:smarttags" w:element="City">
          <w:r>
            <w:t>Chicago</w:t>
          </w:r>
        </w:smartTag>
      </w:smartTag>
      <w:r>
        <w:t>.</w:t>
      </w:r>
    </w:p>
    <w:p w:rsidR="00BE28FC" w:rsidRDefault="00BE28FC" w:rsidP="001A0E1D">
      <w:pPr>
        <w:jc w:val="right"/>
      </w:pPr>
    </w:p>
    <w:p w:rsidR="00BE28FC" w:rsidRDefault="00BE28FC" w:rsidP="001A0E1D">
      <w:pPr>
        <w:jc w:val="right"/>
      </w:pPr>
      <w:r>
        <w:t xml:space="preserve">Mouffe Chantal, 2009, </w:t>
      </w:r>
      <w:r>
        <w:rPr>
          <w:u w:val="single"/>
        </w:rPr>
        <w:t xml:space="preserve">The Democratic Paradox, </w:t>
      </w:r>
      <w:r>
        <w:t xml:space="preserve">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E03768" w:rsidRDefault="00BE28FC" w:rsidP="001A0E1D">
      <w:pPr>
        <w:jc w:val="right"/>
      </w:pPr>
      <w:r>
        <w:t xml:space="preserve">-------------------, 1996, </w:t>
      </w:r>
      <w:r>
        <w:rPr>
          <w:u w:val="single"/>
        </w:rPr>
        <w:t xml:space="preserve">Dimensions of Radical Decmocracy: Pluralism, Citizenship, Community, </w:t>
      </w:r>
      <w:r>
        <w:t xml:space="preserve">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smartTag w:uri="urn:schemas-microsoft-com:office:smarttags" w:element="PlaceName">
        <w:r>
          <w:t>Natural</w:t>
        </w:r>
      </w:smartTag>
      <w:r>
        <w:t xml:space="preserve"> </w:t>
      </w:r>
      <w:smartTag w:uri="urn:schemas-microsoft-com:office:smarttags" w:element="PlaceName">
        <w:r>
          <w:t>World</w:t>
        </w:r>
      </w:smartTag>
      <w:r>
        <w:t xml:space="preserve"> </w:t>
      </w:r>
      <w:smartTag w:uri="urn:schemas-microsoft-com:office:smarttags" w:element="PlaceType">
        <w:r>
          <w:t>Museum</w:t>
        </w:r>
      </w:smartTag>
      <w:r>
        <w:t xml:space="preserve">, 2007, </w:t>
      </w:r>
      <w:r>
        <w:rPr>
          <w:u w:val="single"/>
        </w:rPr>
        <w:t>Art in Action: Nature, Creativity and Our Collective Future</w:t>
      </w:r>
      <w:r>
        <w:t xml:space="preserve">,  Earth Aware Editions,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F43A10" w:rsidRDefault="00BE28FC" w:rsidP="001A0E1D">
      <w:pPr>
        <w:jc w:val="right"/>
      </w:pPr>
      <w:r>
        <w:t xml:space="preserve">Negri Antonio, 2011, </w:t>
      </w:r>
      <w:r>
        <w:rPr>
          <w:u w:val="single"/>
        </w:rPr>
        <w:t xml:space="preserve">Art and Multitude, </w:t>
      </w:r>
      <w:r>
        <w:t xml:space="preserve">Polity Press, </w:t>
      </w:r>
      <w:smartTag w:uri="urn:schemas-microsoft-com:office:smarttags" w:element="City">
        <w:r>
          <w:t>London</w:t>
        </w:r>
      </w:smartTag>
      <w:r>
        <w:t xml:space="preserve"> &amp;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r>
        <w:t xml:space="preserve">Noble Richard (Ed.), 2009, </w:t>
      </w:r>
      <w:r>
        <w:rPr>
          <w:u w:val="single"/>
        </w:rPr>
        <w:t xml:space="preserve">Utopias, </w:t>
      </w:r>
      <w:r>
        <w:t xml:space="preserve">The MIT Press, </w:t>
      </w:r>
      <w:smartTag w:uri="urn:schemas-microsoft-com:office:smarttags" w:element="City">
        <w:r>
          <w:t>London</w:t>
        </w:r>
      </w:smartTag>
      <w:r>
        <w:t xml:space="preserve"> &amp;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BE28FC" w:rsidRDefault="00BE28FC" w:rsidP="001A0E1D">
      <w:pPr>
        <w:jc w:val="right"/>
      </w:pPr>
    </w:p>
    <w:p w:rsidR="00BE28FC" w:rsidRPr="00F50D8F" w:rsidRDefault="00BE28FC" w:rsidP="001A0E1D">
      <w:pPr>
        <w:jc w:val="right"/>
      </w:pPr>
      <w:r>
        <w:t xml:space="preserve">Rannciere Jacques, 2004, </w:t>
      </w:r>
      <w:r>
        <w:rPr>
          <w:u w:val="single"/>
        </w:rPr>
        <w:t>Disagreement: Politics and Philosophy</w:t>
      </w:r>
      <w:r>
        <w:t xml:space="preserve">, </w:t>
      </w:r>
      <w:smartTag w:uri="urn:schemas-microsoft-com:office:smarttags" w:element="PlaceType">
        <w:r>
          <w:t>University</w:t>
        </w:r>
      </w:smartTag>
      <w:r>
        <w:t xml:space="preserve"> of </w:t>
      </w:r>
      <w:smartTag w:uri="urn:schemas-microsoft-com:office:smarttags" w:element="PlaceName">
        <w:r>
          <w:t>Minnesota</w:t>
        </w:r>
      </w:smartTag>
      <w:r>
        <w:t xml:space="preserve"> Press, </w:t>
      </w:r>
      <w:smartTag w:uri="urn:schemas-microsoft-com:office:smarttags" w:element="place">
        <w:smartTag w:uri="urn:schemas-microsoft-com:office:smarttags" w:element="City">
          <w:r>
            <w:t>Minneapolis</w:t>
          </w:r>
        </w:smartTag>
      </w:smartTag>
      <w:r>
        <w:t xml:space="preserve">. </w:t>
      </w:r>
    </w:p>
    <w:p w:rsidR="00BE28FC" w:rsidRDefault="00BE28FC" w:rsidP="001A0E1D">
      <w:pPr>
        <w:jc w:val="right"/>
      </w:pPr>
    </w:p>
    <w:p w:rsidR="00BE28FC" w:rsidRDefault="00BE28FC" w:rsidP="001A0E1D">
      <w:pPr>
        <w:jc w:val="right"/>
      </w:pPr>
      <w:r>
        <w:t xml:space="preserve">----------------------, 2009, </w:t>
      </w:r>
      <w:r>
        <w:rPr>
          <w:u w:val="single"/>
        </w:rPr>
        <w:t>The Emancipated Spectator</w:t>
      </w:r>
      <w:r>
        <w:t xml:space="preserve">, 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Default="00BE28FC" w:rsidP="001A0E1D">
      <w:pPr>
        <w:jc w:val="right"/>
      </w:pPr>
      <w:r>
        <w:t xml:space="preserve">----------------------, 2010, </w:t>
      </w:r>
      <w:r w:rsidRPr="00F50D8F">
        <w:rPr>
          <w:u w:val="single"/>
        </w:rPr>
        <w:t>Dissensus: On Politics and Aesthetics</w:t>
      </w:r>
      <w:r>
        <w:t xml:space="preserve">, Continuum, </w:t>
      </w:r>
      <w:smartTag w:uri="urn:schemas-microsoft-com:office:smarttags" w:element="City">
        <w:r>
          <w:t>London</w:t>
        </w:r>
      </w:smartTag>
      <w:r>
        <w:t xml:space="preserve"> &amp;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D22F6C" w:rsidRDefault="00BE28FC" w:rsidP="001A0E1D">
      <w:pPr>
        <w:jc w:val="right"/>
      </w:pPr>
      <w:r>
        <w:t xml:space="preserve">Saltzman Lisa, 2006, </w:t>
      </w:r>
      <w:r>
        <w:rPr>
          <w:u w:val="single"/>
        </w:rPr>
        <w:t>Making Memory Matter: Strategies of Remembrance in Contemporary Art</w:t>
      </w:r>
      <w:r>
        <w:t xml:space="preserve">, </w:t>
      </w:r>
      <w:smartTag w:uri="urn:schemas-microsoft-com:office:smarttags" w:element="place">
        <w:smartTag w:uri="urn:schemas-microsoft-com:office:smarttags" w:element="PlaceName">
          <w:r>
            <w:t>Chicago</w:t>
          </w:r>
        </w:smartTag>
        <w:r>
          <w:t xml:space="preserve"> </w:t>
        </w:r>
        <w:smartTag w:uri="urn:schemas-microsoft-com:office:smarttags" w:element="PlaceType">
          <w:r>
            <w:t>University</w:t>
          </w:r>
        </w:smartTag>
      </w:smartTag>
      <w:r>
        <w:t xml:space="preserve"> Press, Chicago. </w:t>
      </w:r>
    </w:p>
    <w:p w:rsidR="00BE28FC" w:rsidRPr="00FB1990" w:rsidRDefault="00BE28FC" w:rsidP="001A0E1D">
      <w:pPr>
        <w:jc w:val="right"/>
      </w:pPr>
    </w:p>
    <w:p w:rsidR="00BE28FC" w:rsidRPr="00FB1990" w:rsidRDefault="00BE28FC" w:rsidP="001A0E1D">
      <w:pPr>
        <w:jc w:val="right"/>
      </w:pPr>
      <w:r w:rsidRPr="00FB1990">
        <w:t xml:space="preserve">Sholette Gregory, 2011, </w:t>
      </w:r>
      <w:r w:rsidRPr="00FB1990">
        <w:rPr>
          <w:u w:val="single"/>
        </w:rPr>
        <w:t xml:space="preserve">Dark Matter: Art and Politics in the Age of </w:t>
      </w:r>
      <w:smartTag w:uri="urn:schemas-microsoft-com:office:smarttags" w:element="City">
        <w:r w:rsidRPr="00FB1990">
          <w:rPr>
            <w:u w:val="single"/>
          </w:rPr>
          <w:t>Enterprise</w:t>
        </w:r>
      </w:smartTag>
      <w:r w:rsidRPr="00FB1990">
        <w:rPr>
          <w:u w:val="single"/>
        </w:rPr>
        <w:t xml:space="preserve"> Culture</w:t>
      </w:r>
      <w:r w:rsidRPr="00FB1990">
        <w:t xml:space="preserve">, </w:t>
      </w:r>
      <w:smartTag w:uri="urn:schemas-microsoft-com:office:smarttags" w:element="place">
        <w:smartTag w:uri="urn:schemas-microsoft-com:office:smarttags" w:element="City">
          <w:r w:rsidRPr="00FB1990">
            <w:t>PlutoPress</w:t>
          </w:r>
        </w:smartTag>
        <w:r w:rsidRPr="00FB1990">
          <w:t xml:space="preserve">, </w:t>
        </w:r>
        <w:smartTag w:uri="urn:schemas-microsoft-com:office:smarttags" w:element="State">
          <w:r w:rsidRPr="00FB1990">
            <w:t>New York</w:t>
          </w:r>
        </w:smartTag>
      </w:smartTag>
      <w:r w:rsidRPr="00FB1990">
        <w:t xml:space="preserve">. </w:t>
      </w:r>
    </w:p>
    <w:p w:rsidR="00BE28FC" w:rsidRPr="00FB1990" w:rsidRDefault="00BE28FC" w:rsidP="001A0E1D">
      <w:pPr>
        <w:jc w:val="right"/>
      </w:pPr>
    </w:p>
    <w:p w:rsidR="00BE28FC" w:rsidRDefault="00BE28FC" w:rsidP="001A0E1D">
      <w:pPr>
        <w:jc w:val="right"/>
      </w:pPr>
      <w:r w:rsidRPr="00FB1990">
        <w:t xml:space="preserve">Stimson Blake and Sholette Gregory (eds.), 2007, </w:t>
      </w:r>
      <w:r w:rsidRPr="00FB1990">
        <w:rPr>
          <w:u w:val="single"/>
        </w:rPr>
        <w:t>Collectivism After Modernism</w:t>
      </w:r>
      <w:r w:rsidRPr="00FB1990">
        <w:t xml:space="preserve">, </w:t>
      </w:r>
      <w:smartTag w:uri="urn:schemas-microsoft-com:office:smarttags" w:element="PlaceType">
        <w:r w:rsidRPr="00FB1990">
          <w:t>University</w:t>
        </w:r>
      </w:smartTag>
      <w:r w:rsidRPr="00FB1990">
        <w:t xml:space="preserve"> of </w:t>
      </w:r>
      <w:smartTag w:uri="urn:schemas-microsoft-com:office:smarttags" w:element="PlaceName">
        <w:r w:rsidRPr="00FB1990">
          <w:t>Minnesota</w:t>
        </w:r>
      </w:smartTag>
      <w:r w:rsidRPr="00FB1990">
        <w:t xml:space="preserve"> Press, </w:t>
      </w:r>
      <w:smartTag w:uri="urn:schemas-microsoft-com:office:smarttags" w:element="place">
        <w:smartTag w:uri="urn:schemas-microsoft-com:office:smarttags" w:element="City">
          <w:r w:rsidRPr="00FB1990">
            <w:t>Minneapolis</w:t>
          </w:r>
        </w:smartTag>
      </w:smartTag>
      <w:r w:rsidRPr="00FB1990">
        <w:t xml:space="preserve">. </w:t>
      </w:r>
    </w:p>
    <w:p w:rsidR="00BE28FC" w:rsidRDefault="00BE28FC" w:rsidP="001A0E1D">
      <w:pPr>
        <w:jc w:val="right"/>
      </w:pPr>
    </w:p>
    <w:p w:rsidR="00BE28FC" w:rsidRPr="00290976" w:rsidRDefault="00BE28FC" w:rsidP="001A0E1D">
      <w:pPr>
        <w:jc w:val="right"/>
      </w:pPr>
      <w:r>
        <w:t xml:space="preserve">Strewlow Helke, Prigann Herman, and David Vera (eds.), 2000, </w:t>
      </w:r>
      <w:r>
        <w:rPr>
          <w:u w:val="single"/>
        </w:rPr>
        <w:t xml:space="preserve">Ecological Aesthetics: Art in Environmental Design: Theory and Practice, </w:t>
      </w:r>
      <w:r>
        <w:t xml:space="preserve">Birkhauser Architecture, </w:t>
      </w:r>
      <w:smartTag w:uri="urn:schemas-microsoft-com:office:smarttags" w:element="place">
        <w:smartTag w:uri="urn:schemas-microsoft-com:office:smarttags" w:element="City">
          <w:r>
            <w:t>Basel</w:t>
          </w:r>
        </w:smartTag>
      </w:smartTag>
      <w:r>
        <w:t>.</w:t>
      </w:r>
    </w:p>
    <w:p w:rsidR="00BE28FC" w:rsidRDefault="00BE28FC" w:rsidP="001A0E1D">
      <w:pPr>
        <w:jc w:val="right"/>
      </w:pPr>
    </w:p>
    <w:p w:rsidR="00BE28FC" w:rsidRDefault="00BE28FC" w:rsidP="001A0E1D">
      <w:pPr>
        <w:jc w:val="right"/>
      </w:pPr>
      <w:r>
        <w:t xml:space="preserve">Thompson Nato (ed.), 2012, </w:t>
      </w:r>
      <w:r>
        <w:rPr>
          <w:u w:val="single"/>
        </w:rPr>
        <w:t>Living as Form: Socially Engaged art From 1991—2011</w:t>
      </w:r>
      <w:r>
        <w:t>, The MIT Press, London &amp; Cambridge, Mass.</w:t>
      </w:r>
    </w:p>
    <w:p w:rsidR="00BE28FC" w:rsidRDefault="00BE28FC" w:rsidP="001A0E1D">
      <w:pPr>
        <w:jc w:val="right"/>
      </w:pPr>
    </w:p>
    <w:p w:rsidR="00BE28FC" w:rsidRDefault="00BE28FC" w:rsidP="001A0E1D">
      <w:pPr>
        <w:jc w:val="right"/>
      </w:pPr>
      <w:r>
        <w:t xml:space="preserve">Thompson Nato, 2012, </w:t>
      </w:r>
      <w:r>
        <w:rPr>
          <w:u w:val="single"/>
        </w:rPr>
        <w:t>Seeing Power: Art and Activism in the Age of Cultural Production</w:t>
      </w:r>
      <w:r>
        <w:t xml:space="preserve">, Melville House,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E03768" w:rsidRDefault="00BE28FC" w:rsidP="001A0E1D">
      <w:pPr>
        <w:jc w:val="right"/>
      </w:pPr>
      <w:r>
        <w:t xml:space="preserve">Zizek Slavoj, Laclau Ernesto, and </w:t>
      </w:r>
      <w:smartTag w:uri="urn:schemas-microsoft-com:office:smarttags" w:element="City">
        <w:r>
          <w:t>Butler</w:t>
        </w:r>
      </w:smartTag>
      <w:r>
        <w:t xml:space="preserve"> Judith, 2011, </w:t>
      </w:r>
      <w:r>
        <w:rPr>
          <w:u w:val="single"/>
        </w:rPr>
        <w:t>Contingency, Hegemony, Universality: Contemporary Dialgues on the Left,</w:t>
      </w:r>
      <w:r>
        <w:t xml:space="preserve"> Verso, </w:t>
      </w:r>
      <w:smartTag w:uri="urn:schemas-microsoft-com:office:smarttags" w:element="place">
        <w:smartTag w:uri="urn:schemas-microsoft-com:office:smarttags" w:element="State">
          <w:r>
            <w:t>New York</w:t>
          </w:r>
        </w:smartTag>
      </w:smartTag>
      <w:r>
        <w:t>.</w:t>
      </w:r>
    </w:p>
    <w:p w:rsidR="00BE28FC" w:rsidRDefault="00BE28FC" w:rsidP="001A0E1D">
      <w:pPr>
        <w:jc w:val="right"/>
      </w:pPr>
    </w:p>
    <w:p w:rsidR="00BE28FC" w:rsidRPr="00FB1990" w:rsidRDefault="00BE28FC" w:rsidP="001A0E1D">
      <w:pPr>
        <w:jc w:val="right"/>
      </w:pPr>
    </w:p>
    <w:p w:rsidR="00BE28FC" w:rsidRPr="00FB1990" w:rsidRDefault="00BE28FC" w:rsidP="001A0E1D"/>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ind w:left="0"/>
        <w:jc w:val="both"/>
        <w:rPr>
          <w:rtl/>
        </w:rPr>
      </w:pP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jc w:val="both"/>
        <w:rPr>
          <w:rtl/>
        </w:rPr>
      </w:pPr>
    </w:p>
    <w:p w:rsidR="00BE28FC" w:rsidRDefault="00BE28FC" w:rsidP="008A3B23">
      <w:pPr>
        <w:pStyle w:val="ListParagraph"/>
        <w:jc w:val="both"/>
        <w:rPr>
          <w:rtl/>
        </w:rPr>
      </w:pPr>
      <w:r>
        <w:rPr>
          <w:rtl/>
        </w:rPr>
        <w:t xml:space="preserve"> </w:t>
      </w:r>
    </w:p>
    <w:p w:rsidR="00BE28FC" w:rsidRDefault="00BE28FC" w:rsidP="00E445C2">
      <w:pPr>
        <w:jc w:val="right"/>
        <w:rPr>
          <w:rtl/>
        </w:rPr>
      </w:pPr>
    </w:p>
    <w:p w:rsidR="00BE28FC" w:rsidRDefault="00BE28FC" w:rsidP="00E445C2">
      <w:pPr>
        <w:jc w:val="right"/>
        <w:rPr>
          <w:rtl/>
        </w:rPr>
      </w:pPr>
    </w:p>
    <w:p w:rsidR="00BE28FC" w:rsidRDefault="00BE28FC" w:rsidP="00E445C2">
      <w:pPr>
        <w:jc w:val="right"/>
      </w:pPr>
    </w:p>
    <w:sectPr w:rsidR="00BE28FC" w:rsidSect="009306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828FD"/>
    <w:multiLevelType w:val="hybridMultilevel"/>
    <w:tmpl w:val="8D242830"/>
    <w:lvl w:ilvl="0" w:tplc="AA9C8F08">
      <w:start w:val="1"/>
      <w:numFmt w:val="decimal"/>
      <w:lvlText w:val="%1."/>
      <w:lvlJc w:val="left"/>
      <w:pPr>
        <w:ind w:left="720" w:hanging="360"/>
      </w:pPr>
      <w:rPr>
        <w:rFonts w:cs="Times New Roman" w:hint="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5C2"/>
    <w:rsid w:val="00003E9B"/>
    <w:rsid w:val="00030540"/>
    <w:rsid w:val="00032B60"/>
    <w:rsid w:val="00097643"/>
    <w:rsid w:val="000B42F9"/>
    <w:rsid w:val="00122815"/>
    <w:rsid w:val="001233F0"/>
    <w:rsid w:val="00165FF1"/>
    <w:rsid w:val="001A0E1D"/>
    <w:rsid w:val="0025142B"/>
    <w:rsid w:val="00290976"/>
    <w:rsid w:val="002A4E2C"/>
    <w:rsid w:val="002C4CEE"/>
    <w:rsid w:val="00357F6D"/>
    <w:rsid w:val="003847DC"/>
    <w:rsid w:val="0040171B"/>
    <w:rsid w:val="00423807"/>
    <w:rsid w:val="004460EE"/>
    <w:rsid w:val="00464D1A"/>
    <w:rsid w:val="004E0ADD"/>
    <w:rsid w:val="004F4305"/>
    <w:rsid w:val="00537A8F"/>
    <w:rsid w:val="0058430E"/>
    <w:rsid w:val="00632FD8"/>
    <w:rsid w:val="006368C8"/>
    <w:rsid w:val="006878C6"/>
    <w:rsid w:val="006C60AE"/>
    <w:rsid w:val="006E7A32"/>
    <w:rsid w:val="00730052"/>
    <w:rsid w:val="007847A5"/>
    <w:rsid w:val="00877375"/>
    <w:rsid w:val="00897751"/>
    <w:rsid w:val="008A3B23"/>
    <w:rsid w:val="008C3503"/>
    <w:rsid w:val="00930651"/>
    <w:rsid w:val="009C08EB"/>
    <w:rsid w:val="009C7216"/>
    <w:rsid w:val="00A25726"/>
    <w:rsid w:val="00A81E85"/>
    <w:rsid w:val="00B27555"/>
    <w:rsid w:val="00BE28FC"/>
    <w:rsid w:val="00C05AED"/>
    <w:rsid w:val="00CA36DA"/>
    <w:rsid w:val="00CB1E1C"/>
    <w:rsid w:val="00D22F6C"/>
    <w:rsid w:val="00D2795A"/>
    <w:rsid w:val="00D87E0E"/>
    <w:rsid w:val="00D92270"/>
    <w:rsid w:val="00E03768"/>
    <w:rsid w:val="00E13949"/>
    <w:rsid w:val="00E445C2"/>
    <w:rsid w:val="00E738D9"/>
    <w:rsid w:val="00E96DA8"/>
    <w:rsid w:val="00F064F8"/>
    <w:rsid w:val="00F1726E"/>
    <w:rsid w:val="00F43A10"/>
    <w:rsid w:val="00F50D8F"/>
    <w:rsid w:val="00F55329"/>
    <w:rsid w:val="00FB1990"/>
    <w:rsid w:val="00FB6569"/>
    <w:rsid w:val="00FE41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C2"/>
    <w:pPr>
      <w:bidi/>
    </w:pPr>
    <w:rPr>
      <w:rFonts w:ascii="Times New Roman" w:hAnsi="Times New Roman" w:cs="Times New Roman"/>
      <w:sz w:val="24"/>
      <w:szCs w:val="24"/>
      <w:lang w:val="en-US" w:eastAsia="en-US"/>
    </w:rPr>
  </w:style>
  <w:style w:type="paragraph" w:styleId="Heading1">
    <w:name w:val="heading 1"/>
    <w:basedOn w:val="Normal"/>
    <w:link w:val="Heading1Char"/>
    <w:uiPriority w:val="99"/>
    <w:qFormat/>
    <w:rsid w:val="00F064F8"/>
    <w:pPr>
      <w:bidi w:val="0"/>
      <w:spacing w:before="100" w:beforeAutospacing="1" w:after="100" w:afterAutospacing="1"/>
      <w:outlineLvl w:val="0"/>
    </w:pPr>
    <w:rPr>
      <w:rFonts w:ascii="Times" w:hAnsi="Times" w:cs="Arial"/>
      <w:b/>
      <w:bCs/>
      <w:kern w:val="36"/>
      <w:sz w:val="48"/>
      <w:szCs w:val="48"/>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4F8"/>
    <w:rPr>
      <w:rFonts w:ascii="Times" w:hAnsi="Times" w:cs="Times New Roman"/>
      <w:b/>
      <w:bCs/>
      <w:kern w:val="36"/>
      <w:sz w:val="48"/>
      <w:szCs w:val="48"/>
    </w:rPr>
  </w:style>
  <w:style w:type="paragraph" w:styleId="ListParagraph">
    <w:name w:val="List Paragraph"/>
    <w:basedOn w:val="Normal"/>
    <w:uiPriority w:val="99"/>
    <w:qFormat/>
    <w:rsid w:val="00FE415B"/>
    <w:pPr>
      <w:ind w:left="720"/>
      <w:contextualSpacing/>
    </w:pPr>
  </w:style>
  <w:style w:type="character" w:styleId="Hyperlink">
    <w:name w:val="Hyperlink"/>
    <w:basedOn w:val="DefaultParagraphFont"/>
    <w:uiPriority w:val="99"/>
    <w:rsid w:val="0058430E"/>
    <w:rPr>
      <w:rFonts w:cs="Times New Roman"/>
      <w:color w:val="0000FF"/>
      <w:u w:val="single"/>
    </w:rPr>
  </w:style>
  <w:style w:type="character" w:styleId="SubtleEmphasis">
    <w:name w:val="Subtle Emphasis"/>
    <w:basedOn w:val="DefaultParagraphFont"/>
    <w:uiPriority w:val="99"/>
    <w:qFormat/>
    <w:rsid w:val="00E96DA8"/>
    <w:rPr>
      <w:rFonts w:cs="Times New Roman"/>
      <w:i/>
      <w:iCs/>
      <w:color w:val="808080"/>
    </w:rPr>
  </w:style>
  <w:style w:type="character" w:styleId="FollowedHyperlink">
    <w:name w:val="FollowedHyperlink"/>
    <w:basedOn w:val="DefaultParagraphFont"/>
    <w:uiPriority w:val="99"/>
    <w:semiHidden/>
    <w:rsid w:val="00E1394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he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1164</Words>
  <Characters>5825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המפנה החברתי באמנות העכשווית</dc:title>
  <dc:subject/>
  <dc:creator>orly Shevi</dc:creator>
  <cp:keywords/>
  <dc:description/>
  <cp:lastModifiedBy>Customer</cp:lastModifiedBy>
  <cp:revision>2</cp:revision>
  <dcterms:created xsi:type="dcterms:W3CDTF">2013-04-17T19:41:00Z</dcterms:created>
  <dcterms:modified xsi:type="dcterms:W3CDTF">2013-04-17T19:41:00Z</dcterms:modified>
</cp:coreProperties>
</file>