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6" w:rsidRPr="00B41522" w:rsidRDefault="007078E6" w:rsidP="00B96492">
      <w:pPr>
        <w:spacing w:line="360" w:lineRule="auto"/>
        <w:jc w:val="both"/>
        <w:rPr>
          <w:b/>
          <w:bCs/>
          <w:rtl/>
        </w:rPr>
      </w:pPr>
      <w:r>
        <w:rPr>
          <w:rFonts w:hint="cs"/>
          <w:b/>
          <w:bCs/>
          <w:rtl/>
          <w:lang w:val="de-DE"/>
        </w:rPr>
        <w:t>לחשוב אמנות</w:t>
      </w:r>
      <w:r w:rsidRPr="00C354C5">
        <w:rPr>
          <w:b/>
          <w:bCs/>
          <w:rtl/>
          <w:lang w:val="de-DE"/>
        </w:rPr>
        <w:t xml:space="preserve">/ </w:t>
      </w:r>
      <w:r>
        <w:rPr>
          <w:b/>
          <w:bCs/>
          <w:lang w:val="en-GB"/>
        </w:rPr>
        <w:t>Thinking Art</w:t>
      </w:r>
    </w:p>
    <w:p w:rsidR="007078E6" w:rsidRPr="00C354C5" w:rsidRDefault="007078E6" w:rsidP="00B96492">
      <w:pPr>
        <w:pStyle w:val="3"/>
        <w:rPr>
          <w:lang w:val="en-GB"/>
        </w:rPr>
      </w:pPr>
      <w:r w:rsidRPr="00C354C5">
        <w:rPr>
          <w:rtl/>
        </w:rPr>
        <w:t xml:space="preserve">ד"ר דרור </w:t>
      </w:r>
      <w:proofErr w:type="spellStart"/>
      <w:r w:rsidRPr="00C354C5">
        <w:rPr>
          <w:rtl/>
        </w:rPr>
        <w:t>פימנטל</w:t>
      </w:r>
      <w:proofErr w:type="spellEnd"/>
      <w:r w:rsidRPr="00C354C5">
        <w:rPr>
          <w:rtl/>
        </w:rPr>
        <w:t xml:space="preserve"> / </w:t>
      </w:r>
      <w:r w:rsidRPr="00C354C5">
        <w:rPr>
          <w:lang w:val="en-GB"/>
        </w:rPr>
        <w:t xml:space="preserve">Dr. </w:t>
      </w:r>
      <w:proofErr w:type="spellStart"/>
      <w:r w:rsidRPr="00C354C5">
        <w:rPr>
          <w:lang w:val="en-GB"/>
        </w:rPr>
        <w:t>Dror</w:t>
      </w:r>
      <w:proofErr w:type="spellEnd"/>
      <w:r w:rsidRPr="00C354C5">
        <w:rPr>
          <w:lang w:val="en-GB"/>
        </w:rPr>
        <w:t xml:space="preserve"> Pimentel</w:t>
      </w:r>
    </w:p>
    <w:p w:rsidR="007078E6" w:rsidRPr="00C354C5" w:rsidRDefault="007078E6" w:rsidP="00B96492">
      <w:pPr>
        <w:spacing w:line="360" w:lineRule="auto"/>
        <w:jc w:val="both"/>
        <w:rPr>
          <w:lang w:val="en-GB"/>
        </w:rPr>
      </w:pPr>
    </w:p>
    <w:p w:rsidR="007078E6" w:rsidRPr="00C354C5" w:rsidRDefault="007078E6" w:rsidP="00B96492">
      <w:pPr>
        <w:spacing w:line="360" w:lineRule="auto"/>
        <w:jc w:val="both"/>
        <w:rPr>
          <w:rtl/>
        </w:rPr>
      </w:pPr>
      <w:r>
        <w:rPr>
          <w:rFonts w:hint="cs"/>
          <w:rtl/>
          <w:lang w:val="de-DE"/>
        </w:rPr>
        <w:t>קורס חובה במחלקה לאמנות, סמסטר א, 1</w:t>
      </w:r>
      <w:r w:rsidRPr="00C354C5">
        <w:rPr>
          <w:rtl/>
          <w:lang w:val="de-DE"/>
        </w:rPr>
        <w:t xml:space="preserve"> נ"ז, </w:t>
      </w:r>
      <w:r w:rsidRPr="00C354C5">
        <w:rPr>
          <w:rtl/>
        </w:rPr>
        <w:t>קורס מתוקשב</w:t>
      </w:r>
    </w:p>
    <w:p w:rsidR="007078E6" w:rsidRDefault="007078E6" w:rsidP="00B96492">
      <w:pPr>
        <w:spacing w:line="360" w:lineRule="auto"/>
        <w:jc w:val="both"/>
        <w:rPr>
          <w:rFonts w:hint="cs"/>
          <w:rtl/>
        </w:rPr>
      </w:pPr>
    </w:p>
    <w:p w:rsidR="007078E6" w:rsidRPr="00C354C5" w:rsidRDefault="007078E6" w:rsidP="00B96492">
      <w:pPr>
        <w:spacing w:line="360" w:lineRule="auto"/>
        <w:jc w:val="both"/>
        <w:rPr>
          <w:rtl/>
        </w:rPr>
      </w:pPr>
      <w:r w:rsidRPr="00C354C5">
        <w:rPr>
          <w:rtl/>
        </w:rPr>
        <w:t xml:space="preserve">שעות: </w:t>
      </w:r>
      <w:r w:rsidRPr="00C354C5">
        <w:rPr>
          <w:rtl/>
        </w:rPr>
        <w:tab/>
      </w:r>
      <w:r w:rsidRPr="00C354C5">
        <w:rPr>
          <w:rtl/>
        </w:rPr>
        <w:tab/>
        <w:t xml:space="preserve">יום א', </w:t>
      </w:r>
      <w:r>
        <w:rPr>
          <w:rFonts w:hint="cs"/>
          <w:rtl/>
        </w:rPr>
        <w:t>12:30-14:00</w:t>
      </w:r>
      <w:r w:rsidRPr="00C354C5">
        <w:rPr>
          <w:rtl/>
        </w:rPr>
        <w:tab/>
      </w:r>
    </w:p>
    <w:p w:rsidR="007078E6" w:rsidRPr="00C354C5" w:rsidRDefault="007078E6" w:rsidP="00B96492">
      <w:pPr>
        <w:pStyle w:val="2"/>
        <w:rPr>
          <w:u w:val="none"/>
          <w:rtl/>
        </w:rPr>
      </w:pPr>
      <w:r w:rsidRPr="00C354C5">
        <w:rPr>
          <w:u w:val="none"/>
          <w:rtl/>
        </w:rPr>
        <w:t xml:space="preserve">מטלות: </w:t>
      </w:r>
      <w:r w:rsidRPr="00C354C5">
        <w:rPr>
          <w:u w:val="none"/>
          <w:rtl/>
        </w:rPr>
        <w:tab/>
      </w:r>
      <w:r w:rsidRPr="00C354C5">
        <w:rPr>
          <w:u w:val="none"/>
          <w:rtl/>
        </w:rPr>
        <w:tab/>
      </w:r>
      <w:r>
        <w:rPr>
          <w:rFonts w:hint="cs"/>
          <w:u w:val="none"/>
          <w:rtl/>
        </w:rPr>
        <w:t>עבודה מסכמת</w:t>
      </w:r>
    </w:p>
    <w:p w:rsidR="007078E6" w:rsidRPr="00C354C5" w:rsidRDefault="007078E6" w:rsidP="00B96492">
      <w:pPr>
        <w:pStyle w:val="4"/>
        <w:jc w:val="both"/>
        <w:rPr>
          <w:b w:val="0"/>
          <w:bCs w:val="0"/>
          <w:rtl/>
        </w:rPr>
      </w:pPr>
      <w:r w:rsidRPr="00C354C5">
        <w:rPr>
          <w:b w:val="0"/>
          <w:bCs w:val="0"/>
          <w:rtl/>
        </w:rPr>
        <w:t xml:space="preserve">שעות קבלה: </w:t>
      </w:r>
      <w:r w:rsidRPr="00C354C5">
        <w:rPr>
          <w:b w:val="0"/>
          <w:bCs w:val="0"/>
          <w:rtl/>
        </w:rPr>
        <w:tab/>
        <w:t>בתיאום מראש</w:t>
      </w:r>
    </w:p>
    <w:p w:rsidR="007078E6" w:rsidRPr="00C354C5" w:rsidRDefault="007078E6" w:rsidP="00B96492">
      <w:pPr>
        <w:spacing w:line="360" w:lineRule="auto"/>
        <w:jc w:val="both"/>
        <w:rPr>
          <w:lang w:val="en-GB"/>
        </w:rPr>
      </w:pPr>
      <w:r w:rsidRPr="00C354C5">
        <w:rPr>
          <w:rtl/>
          <w:lang w:val="de-DE"/>
        </w:rPr>
        <w:t xml:space="preserve">דואל: </w:t>
      </w:r>
      <w:r w:rsidRPr="00C354C5">
        <w:rPr>
          <w:rtl/>
          <w:lang w:val="de-DE"/>
        </w:rPr>
        <w:tab/>
      </w:r>
      <w:r w:rsidRPr="00C354C5">
        <w:rPr>
          <w:rtl/>
          <w:lang w:val="de-DE"/>
        </w:rPr>
        <w:tab/>
      </w:r>
      <w:r w:rsidRPr="00C354C5">
        <w:rPr>
          <w:lang w:val="en-GB"/>
        </w:rPr>
        <w:t>drorpimn@post.bezalel.ac.il</w:t>
      </w:r>
    </w:p>
    <w:p w:rsidR="007078E6" w:rsidRPr="00C354C5" w:rsidRDefault="007078E6" w:rsidP="00B96492">
      <w:pPr>
        <w:pStyle w:val="1"/>
        <w:rPr>
          <w:rtl/>
          <w:lang w:val="en-GB"/>
        </w:rPr>
      </w:pPr>
    </w:p>
    <w:p w:rsidR="007078E6" w:rsidRPr="00C354C5" w:rsidRDefault="007078E6" w:rsidP="00B96492">
      <w:pPr>
        <w:pStyle w:val="1"/>
        <w:rPr>
          <w:b/>
          <w:bCs/>
          <w:u w:val="none"/>
          <w:rtl/>
        </w:rPr>
      </w:pPr>
      <w:r w:rsidRPr="00C354C5">
        <w:rPr>
          <w:b/>
          <w:bCs/>
          <w:u w:val="none"/>
          <w:rtl/>
        </w:rPr>
        <w:t>תיאור הקורס</w:t>
      </w:r>
    </w:p>
    <w:p w:rsidR="007078E6" w:rsidRDefault="007078E6" w:rsidP="00B96492">
      <w:pPr>
        <w:spacing w:line="360" w:lineRule="auto"/>
        <w:jc w:val="both"/>
        <w:rPr>
          <w:rtl/>
        </w:rPr>
      </w:pPr>
      <w:r>
        <w:rPr>
          <w:rFonts w:hint="cs"/>
          <w:rtl/>
        </w:rPr>
        <w:t>יצירת האמנות הגדולה היא ישות חידתית, שתהליך פרשנותה יכול להימשך לאינסוף. ועם זאת, עלינו – כעדים של מעשה האמנות – מוטלת החובה להלשין אותו, כלומר, לתת לו ביטוי בלשון, שכן בכך אנו מבטיחים את שרידותו לאורך הזמן. בקורס נתבונן ביצירות אמנות גדולות, קלאסיות ומודרניות, בינלאומיות ומקומיות, ונדון בדרכים האפשריות לחשוב אותן ולתת להן ביטוי בלשון. בתוך כך ירכשו משתתפי הקורס ארגז כלים תיאורטי, שיאפשר את שכלול המחשבה הביקורתית על מעשה האמנות.</w:t>
      </w:r>
    </w:p>
    <w:p w:rsidR="007078E6" w:rsidRDefault="007078E6" w:rsidP="00B96492">
      <w:pPr>
        <w:spacing w:line="360" w:lineRule="auto"/>
        <w:jc w:val="both"/>
        <w:rPr>
          <w:rFonts w:hint="cs"/>
          <w:rtl/>
        </w:rPr>
      </w:pPr>
    </w:p>
    <w:p w:rsidR="007078E6" w:rsidRDefault="007078E6" w:rsidP="00B96492">
      <w:pPr>
        <w:bidi w:val="0"/>
        <w:spacing w:line="360" w:lineRule="auto"/>
        <w:jc w:val="both"/>
      </w:pPr>
      <w:r>
        <w:t>The great work of art is an enigmatic entity, whose interpretation could last forever. And yet, we – as witnesses to the work of art – have the duty to give it expression in language, since by doing so we ensure its survival over time. In the course of the course, we will look at great pieces of art, classical and modern, international and local, and discuss the possible ways open for us to think them and give them expression in language. In the process of doing that, the course attendants will acquire a theoretical vocabulary that will enable them to refine their critical thinking on the work of art.</w:t>
      </w:r>
    </w:p>
    <w:p w:rsidR="00582089" w:rsidRDefault="00582089" w:rsidP="00B96492">
      <w:pPr>
        <w:bidi w:val="0"/>
        <w:spacing w:line="360" w:lineRule="auto"/>
        <w:jc w:val="both"/>
      </w:pPr>
    </w:p>
    <w:p w:rsidR="00582089" w:rsidRPr="00B96492" w:rsidRDefault="00582089" w:rsidP="00B96492">
      <w:pPr>
        <w:spacing w:line="360" w:lineRule="auto"/>
        <w:jc w:val="both"/>
        <w:rPr>
          <w:rFonts w:hint="cs"/>
          <w:b/>
          <w:bCs/>
          <w:rtl/>
        </w:rPr>
      </w:pPr>
      <w:r w:rsidRPr="00B96492">
        <w:rPr>
          <w:rFonts w:hint="cs"/>
          <w:b/>
          <w:bCs/>
          <w:rtl/>
        </w:rPr>
        <w:t>ביבליוגרפיה</w:t>
      </w:r>
    </w:p>
    <w:p w:rsidR="0090519D" w:rsidRPr="00345B45" w:rsidRDefault="0090519D" w:rsidP="00B96492">
      <w:pPr>
        <w:spacing w:line="360" w:lineRule="auto"/>
        <w:jc w:val="both"/>
        <w:rPr>
          <w:rFonts w:hint="cs"/>
          <w:b/>
          <w:bCs/>
          <w:rtl/>
        </w:rPr>
      </w:pPr>
      <w:r w:rsidRPr="00345B45">
        <w:rPr>
          <w:rFonts w:hint="cs"/>
          <w:b/>
          <w:bCs/>
          <w:rtl/>
        </w:rPr>
        <w:t>קריאת חובה</w:t>
      </w:r>
    </w:p>
    <w:p w:rsidR="00CB61C9" w:rsidRPr="00831FA7" w:rsidRDefault="00CB61C9" w:rsidP="00B96492">
      <w:pPr>
        <w:spacing w:line="360" w:lineRule="auto"/>
        <w:jc w:val="both"/>
        <w:rPr>
          <w:rFonts w:hint="cs"/>
          <w:rtl/>
        </w:rPr>
      </w:pPr>
      <w:proofErr w:type="spellStart"/>
      <w:r>
        <w:rPr>
          <w:rFonts w:hint="cs"/>
          <w:rtl/>
        </w:rPr>
        <w:t>בטאיי</w:t>
      </w:r>
      <w:proofErr w:type="spellEnd"/>
      <w:r>
        <w:rPr>
          <w:rFonts w:hint="cs"/>
          <w:rtl/>
        </w:rPr>
        <w:t xml:space="preserve"> </w:t>
      </w:r>
      <w:proofErr w:type="spellStart"/>
      <w:r>
        <w:rPr>
          <w:rFonts w:hint="cs"/>
          <w:rtl/>
        </w:rPr>
        <w:t>ז'ורז</w:t>
      </w:r>
      <w:proofErr w:type="spellEnd"/>
      <w:r>
        <w:rPr>
          <w:rFonts w:hint="cs"/>
          <w:rtl/>
        </w:rPr>
        <w:t xml:space="preserve">', </w:t>
      </w:r>
      <w:r w:rsidRPr="00CB61C9">
        <w:rPr>
          <w:rFonts w:hint="cs"/>
          <w:i/>
          <w:iCs/>
          <w:rtl/>
        </w:rPr>
        <w:t>תיאוריה של הדת</w:t>
      </w:r>
      <w:r>
        <w:rPr>
          <w:rFonts w:hint="cs"/>
          <w:rtl/>
        </w:rPr>
        <w:t xml:space="preserve">, תרגם מצרפית עדו </w:t>
      </w:r>
      <w:proofErr w:type="spellStart"/>
      <w:r>
        <w:rPr>
          <w:rFonts w:hint="cs"/>
          <w:rtl/>
        </w:rPr>
        <w:t>בסוק</w:t>
      </w:r>
      <w:proofErr w:type="spellEnd"/>
      <w:r>
        <w:rPr>
          <w:rFonts w:hint="cs"/>
          <w:rtl/>
        </w:rPr>
        <w:t xml:space="preserve">, תל אביב: </w:t>
      </w:r>
      <w:proofErr w:type="spellStart"/>
      <w:r>
        <w:rPr>
          <w:rFonts w:hint="cs"/>
          <w:rtl/>
        </w:rPr>
        <w:t>רסלינג</w:t>
      </w:r>
      <w:proofErr w:type="spellEnd"/>
      <w:r>
        <w:rPr>
          <w:rFonts w:hint="cs"/>
          <w:rtl/>
        </w:rPr>
        <w:t>, 2003.</w:t>
      </w:r>
    </w:p>
    <w:p w:rsidR="00582089" w:rsidRPr="00831FA7" w:rsidRDefault="0090519D" w:rsidP="00B96492">
      <w:pPr>
        <w:spacing w:line="360" w:lineRule="auto"/>
        <w:jc w:val="both"/>
        <w:rPr>
          <w:rtl/>
        </w:rPr>
      </w:pPr>
      <w:r w:rsidRPr="00831FA7">
        <w:rPr>
          <w:rtl/>
        </w:rPr>
        <w:t>בנימין</w:t>
      </w:r>
      <w:r w:rsidR="00214358" w:rsidRPr="00831FA7">
        <w:rPr>
          <w:rtl/>
        </w:rPr>
        <w:t xml:space="preserve"> </w:t>
      </w:r>
      <w:proofErr w:type="spellStart"/>
      <w:r w:rsidR="00214358" w:rsidRPr="00831FA7">
        <w:rPr>
          <w:rtl/>
        </w:rPr>
        <w:t>ולטר</w:t>
      </w:r>
      <w:proofErr w:type="spellEnd"/>
      <w:r w:rsidRPr="00831FA7">
        <w:rPr>
          <w:rtl/>
        </w:rPr>
        <w:t xml:space="preserve">, </w:t>
      </w:r>
      <w:r w:rsidR="00214358" w:rsidRPr="00831FA7">
        <w:rPr>
          <w:rtl/>
        </w:rPr>
        <w:t>"</w:t>
      </w:r>
      <w:r w:rsidRPr="00831FA7">
        <w:rPr>
          <w:rtl/>
        </w:rPr>
        <w:t>משימתו של מתרגם</w:t>
      </w:r>
      <w:r w:rsidR="00214358" w:rsidRPr="00831FA7">
        <w:rPr>
          <w:rtl/>
        </w:rPr>
        <w:t>", בתוך</w:t>
      </w:r>
      <w:r w:rsidR="0092020E">
        <w:rPr>
          <w:rFonts w:hint="cs"/>
          <w:rtl/>
        </w:rPr>
        <w:t>:</w:t>
      </w:r>
      <w:r w:rsidR="00214358" w:rsidRPr="00831FA7">
        <w:rPr>
          <w:rtl/>
        </w:rPr>
        <w:t xml:space="preserve"> </w:t>
      </w:r>
      <w:r w:rsidR="00214358" w:rsidRPr="00831FA7">
        <w:rPr>
          <w:i/>
          <w:iCs/>
          <w:rtl/>
        </w:rPr>
        <w:t>נפתולי בבל</w:t>
      </w:r>
      <w:r w:rsidR="00214358" w:rsidRPr="00831FA7">
        <w:rPr>
          <w:rtl/>
        </w:rPr>
        <w:t xml:space="preserve">, תרגמה מגרמנית נילי </w:t>
      </w:r>
      <w:proofErr w:type="spellStart"/>
      <w:r w:rsidR="00214358" w:rsidRPr="00831FA7">
        <w:rPr>
          <w:rtl/>
        </w:rPr>
        <w:t>מירסקי</w:t>
      </w:r>
      <w:proofErr w:type="spellEnd"/>
      <w:r w:rsidR="00214358" w:rsidRPr="00831FA7">
        <w:rPr>
          <w:rtl/>
        </w:rPr>
        <w:t xml:space="preserve">, תל אביב: </w:t>
      </w:r>
      <w:proofErr w:type="spellStart"/>
      <w:r w:rsidR="00214358" w:rsidRPr="00831FA7">
        <w:rPr>
          <w:rtl/>
        </w:rPr>
        <w:t>רסלינג</w:t>
      </w:r>
      <w:proofErr w:type="spellEnd"/>
      <w:r w:rsidR="00214358" w:rsidRPr="00831FA7">
        <w:rPr>
          <w:rtl/>
        </w:rPr>
        <w:t>, 2002</w:t>
      </w:r>
      <w:r w:rsidR="00831FA7" w:rsidRPr="00831FA7">
        <w:rPr>
          <w:rtl/>
        </w:rPr>
        <w:t>.</w:t>
      </w:r>
      <w:r w:rsidR="00214358" w:rsidRPr="00831FA7">
        <w:rPr>
          <w:rtl/>
        </w:rPr>
        <w:t xml:space="preserve"> </w:t>
      </w:r>
      <w:proofErr w:type="spellStart"/>
      <w:r w:rsidR="00214358" w:rsidRPr="00831FA7">
        <w:rPr>
          <w:rtl/>
        </w:rPr>
        <w:t>עמ</w:t>
      </w:r>
      <w:proofErr w:type="spellEnd"/>
      <w:r w:rsidR="00214358" w:rsidRPr="00831FA7">
        <w:rPr>
          <w:rtl/>
        </w:rPr>
        <w:t>' 127-141</w:t>
      </w:r>
    </w:p>
    <w:p w:rsidR="0090519D" w:rsidRPr="00831FA7" w:rsidRDefault="0090519D" w:rsidP="00B96492">
      <w:pPr>
        <w:spacing w:line="360" w:lineRule="auto"/>
        <w:jc w:val="both"/>
        <w:rPr>
          <w:rtl/>
        </w:rPr>
      </w:pPr>
      <w:r w:rsidRPr="00831FA7">
        <w:rPr>
          <w:rtl/>
        </w:rPr>
        <w:t>בנימין</w:t>
      </w:r>
      <w:r w:rsidR="00214358" w:rsidRPr="00831FA7">
        <w:rPr>
          <w:rtl/>
        </w:rPr>
        <w:t xml:space="preserve"> </w:t>
      </w:r>
      <w:proofErr w:type="spellStart"/>
      <w:r w:rsidR="00214358" w:rsidRPr="00831FA7">
        <w:rPr>
          <w:rtl/>
        </w:rPr>
        <w:t>ולטר</w:t>
      </w:r>
      <w:proofErr w:type="spellEnd"/>
      <w:r w:rsidRPr="00831FA7">
        <w:rPr>
          <w:rtl/>
        </w:rPr>
        <w:t xml:space="preserve">, </w:t>
      </w:r>
      <w:r w:rsidR="00831FA7" w:rsidRPr="00831FA7">
        <w:rPr>
          <w:rtl/>
        </w:rPr>
        <w:t>"</w:t>
      </w:r>
      <w:r w:rsidRPr="00831FA7">
        <w:rPr>
          <w:rtl/>
        </w:rPr>
        <w:t xml:space="preserve">על </w:t>
      </w:r>
      <w:r w:rsidR="00831FA7" w:rsidRPr="00831FA7">
        <w:rPr>
          <w:rtl/>
        </w:rPr>
        <w:t xml:space="preserve">הלשון </w:t>
      </w:r>
      <w:r w:rsidRPr="00831FA7">
        <w:rPr>
          <w:rtl/>
        </w:rPr>
        <w:t>בכלל</w:t>
      </w:r>
      <w:r w:rsidR="00831FA7" w:rsidRPr="00831FA7">
        <w:rPr>
          <w:rtl/>
        </w:rPr>
        <w:t xml:space="preserve"> ועל לשונו של האדם", בתוך</w:t>
      </w:r>
      <w:r w:rsidR="0092020E">
        <w:rPr>
          <w:rFonts w:hint="cs"/>
          <w:rtl/>
        </w:rPr>
        <w:t>:</w:t>
      </w:r>
      <w:r w:rsidR="00831FA7" w:rsidRPr="00831FA7">
        <w:rPr>
          <w:rtl/>
        </w:rPr>
        <w:t xml:space="preserve"> </w:t>
      </w:r>
      <w:r w:rsidR="00831FA7" w:rsidRPr="00831FA7">
        <w:rPr>
          <w:i/>
          <w:iCs/>
          <w:rtl/>
        </w:rPr>
        <w:t>מבחר כתבים ב: הרהורים</w:t>
      </w:r>
      <w:r w:rsidR="00831FA7" w:rsidRPr="00831FA7">
        <w:rPr>
          <w:rtl/>
        </w:rPr>
        <w:t>, תרגם דוד זינגר, תל אביב: קיבוץ המאוחד</w:t>
      </w:r>
      <w:r w:rsidR="00CB61C9">
        <w:rPr>
          <w:rFonts w:hint="cs"/>
          <w:rtl/>
        </w:rPr>
        <w:t>,</w:t>
      </w:r>
      <w:r w:rsidR="00831FA7" w:rsidRPr="00831FA7">
        <w:rPr>
          <w:rtl/>
        </w:rPr>
        <w:t xml:space="preserve"> 1996</w:t>
      </w:r>
      <w:r w:rsidR="00CB61C9">
        <w:rPr>
          <w:rFonts w:hint="cs"/>
          <w:rtl/>
        </w:rPr>
        <w:t>.</w:t>
      </w:r>
      <w:r w:rsidR="00831FA7" w:rsidRPr="00831FA7">
        <w:rPr>
          <w:rtl/>
        </w:rPr>
        <w:t xml:space="preserve"> </w:t>
      </w:r>
      <w:proofErr w:type="spellStart"/>
      <w:r w:rsidR="00831FA7" w:rsidRPr="00831FA7">
        <w:rPr>
          <w:rtl/>
        </w:rPr>
        <w:t>עמ</w:t>
      </w:r>
      <w:proofErr w:type="spellEnd"/>
      <w:r w:rsidR="00831FA7" w:rsidRPr="00831FA7">
        <w:rPr>
          <w:rtl/>
        </w:rPr>
        <w:t>' 283-295</w:t>
      </w:r>
    </w:p>
    <w:p w:rsidR="0092020E" w:rsidRDefault="0092020E" w:rsidP="00B96492">
      <w:pPr>
        <w:spacing w:line="360" w:lineRule="auto"/>
        <w:jc w:val="both"/>
        <w:rPr>
          <w:rFonts w:hint="cs"/>
          <w:rtl/>
        </w:rPr>
      </w:pPr>
      <w:proofErr w:type="spellStart"/>
      <w:r w:rsidRPr="00831FA7">
        <w:rPr>
          <w:rtl/>
        </w:rPr>
        <w:lastRenderedPageBreak/>
        <w:t>הורקהימר</w:t>
      </w:r>
      <w:proofErr w:type="spellEnd"/>
      <w:r w:rsidRPr="00831FA7">
        <w:rPr>
          <w:rtl/>
        </w:rPr>
        <w:t xml:space="preserve"> מקס, "מושג הנאורות", בתוך</w:t>
      </w:r>
      <w:r>
        <w:rPr>
          <w:rFonts w:hint="cs"/>
          <w:i/>
          <w:iCs/>
          <w:rtl/>
        </w:rPr>
        <w:t>:</w:t>
      </w:r>
      <w:r w:rsidRPr="0092020E">
        <w:rPr>
          <w:i/>
          <w:iCs/>
          <w:rtl/>
        </w:rPr>
        <w:t xml:space="preserve"> הנאורות – פרויקט שלא נשלם?</w:t>
      </w:r>
      <w:r w:rsidRPr="00831FA7">
        <w:rPr>
          <w:rtl/>
        </w:rPr>
        <w:t xml:space="preserve">, עורך </w:t>
      </w:r>
      <w:proofErr w:type="spellStart"/>
      <w:r w:rsidRPr="00831FA7">
        <w:rPr>
          <w:rtl/>
        </w:rPr>
        <w:t>עזמי</w:t>
      </w:r>
      <w:proofErr w:type="spellEnd"/>
      <w:r w:rsidRPr="00831FA7">
        <w:rPr>
          <w:rtl/>
        </w:rPr>
        <w:t xml:space="preserve"> בשארה, הקיבוץ המאוחד, תל אביב, 1997. </w:t>
      </w:r>
      <w:proofErr w:type="spellStart"/>
      <w:r w:rsidRPr="00831FA7">
        <w:rPr>
          <w:rtl/>
        </w:rPr>
        <w:t>עמ</w:t>
      </w:r>
      <w:proofErr w:type="spellEnd"/>
      <w:r w:rsidRPr="00831FA7">
        <w:rPr>
          <w:rtl/>
        </w:rPr>
        <w:t>' 53-78</w:t>
      </w:r>
    </w:p>
    <w:p w:rsidR="0092020E" w:rsidRPr="00831FA7" w:rsidRDefault="0092020E" w:rsidP="00B96492">
      <w:pPr>
        <w:spacing w:line="360" w:lineRule="auto"/>
        <w:jc w:val="both"/>
        <w:rPr>
          <w:rtl/>
        </w:rPr>
      </w:pPr>
      <w:r w:rsidRPr="00831FA7">
        <w:rPr>
          <w:rtl/>
        </w:rPr>
        <w:t xml:space="preserve">מריון </w:t>
      </w:r>
      <w:proofErr w:type="spellStart"/>
      <w:r w:rsidRPr="00831FA7">
        <w:rPr>
          <w:rtl/>
        </w:rPr>
        <w:t>ז'ן</w:t>
      </w:r>
      <w:proofErr w:type="spellEnd"/>
      <w:r w:rsidRPr="00831FA7">
        <w:rPr>
          <w:rtl/>
        </w:rPr>
        <w:t xml:space="preserve">-לוק, </w:t>
      </w:r>
      <w:r w:rsidRPr="00831FA7">
        <w:rPr>
          <w:i/>
          <w:iCs/>
          <w:rtl/>
        </w:rPr>
        <w:t>על העודפות:</w:t>
      </w:r>
      <w:r w:rsidRPr="00831FA7">
        <w:rPr>
          <w:i/>
          <w:iCs/>
          <w:rtl/>
          <w:lang w:val="de-DE"/>
        </w:rPr>
        <w:t xml:space="preserve"> עיונים בתופעות הרוויות</w:t>
      </w:r>
      <w:r w:rsidRPr="00831FA7">
        <w:rPr>
          <w:rtl/>
          <w:lang w:val="de-DE"/>
        </w:rPr>
        <w:t xml:space="preserve">, תרגמה מצרפתית סמדר בוסתן, תל-אביב: </w:t>
      </w:r>
      <w:proofErr w:type="spellStart"/>
      <w:r w:rsidRPr="00831FA7">
        <w:rPr>
          <w:rtl/>
          <w:lang w:val="de-DE"/>
        </w:rPr>
        <w:t>רסלינג</w:t>
      </w:r>
      <w:proofErr w:type="spellEnd"/>
      <w:r w:rsidRPr="00831FA7">
        <w:rPr>
          <w:rtl/>
          <w:lang w:val="de-DE"/>
        </w:rPr>
        <w:t>, 2007</w:t>
      </w:r>
      <w:r w:rsidRPr="00831FA7">
        <w:rPr>
          <w:rtl/>
        </w:rPr>
        <w:t>.</w:t>
      </w:r>
    </w:p>
    <w:p w:rsidR="0090519D" w:rsidRPr="00831FA7" w:rsidRDefault="0090519D" w:rsidP="00B96492">
      <w:pPr>
        <w:spacing w:line="360" w:lineRule="auto"/>
        <w:jc w:val="both"/>
        <w:rPr>
          <w:rtl/>
        </w:rPr>
      </w:pPr>
      <w:r w:rsidRPr="00831FA7">
        <w:rPr>
          <w:rtl/>
        </w:rPr>
        <w:t>מרלו</w:t>
      </w:r>
      <w:r w:rsidR="00831FA7" w:rsidRPr="00831FA7">
        <w:rPr>
          <w:rtl/>
        </w:rPr>
        <w:t>-</w:t>
      </w:r>
      <w:r w:rsidRPr="00831FA7">
        <w:rPr>
          <w:rtl/>
        </w:rPr>
        <w:t>פונטי</w:t>
      </w:r>
      <w:r w:rsidR="00831FA7" w:rsidRPr="00831FA7">
        <w:rPr>
          <w:rtl/>
        </w:rPr>
        <w:t xml:space="preserve"> </w:t>
      </w:r>
      <w:proofErr w:type="spellStart"/>
      <w:r w:rsidR="00831FA7" w:rsidRPr="00831FA7">
        <w:rPr>
          <w:rtl/>
        </w:rPr>
        <w:t>מוריס</w:t>
      </w:r>
      <w:proofErr w:type="spellEnd"/>
      <w:r w:rsidRPr="00831FA7">
        <w:rPr>
          <w:rtl/>
        </w:rPr>
        <w:t xml:space="preserve">, </w:t>
      </w:r>
      <w:r w:rsidRPr="00831FA7">
        <w:rPr>
          <w:i/>
          <w:iCs/>
          <w:rtl/>
        </w:rPr>
        <w:t>העין והרוח</w:t>
      </w:r>
      <w:r w:rsidR="00831FA7" w:rsidRPr="00831FA7">
        <w:rPr>
          <w:rtl/>
        </w:rPr>
        <w:t xml:space="preserve">, תרגם מצרפתית ערן </w:t>
      </w:r>
      <w:proofErr w:type="spellStart"/>
      <w:r w:rsidR="00831FA7" w:rsidRPr="00831FA7">
        <w:rPr>
          <w:rtl/>
        </w:rPr>
        <w:t>דורפמן</w:t>
      </w:r>
      <w:proofErr w:type="spellEnd"/>
      <w:r w:rsidR="00831FA7" w:rsidRPr="00831FA7">
        <w:rPr>
          <w:rtl/>
        </w:rPr>
        <w:t xml:space="preserve">, תל אביב: </w:t>
      </w:r>
      <w:proofErr w:type="spellStart"/>
      <w:r w:rsidR="00831FA7" w:rsidRPr="00831FA7">
        <w:rPr>
          <w:rtl/>
        </w:rPr>
        <w:t>רסלינג</w:t>
      </w:r>
      <w:proofErr w:type="spellEnd"/>
      <w:r w:rsidR="00831FA7" w:rsidRPr="00831FA7">
        <w:rPr>
          <w:rtl/>
        </w:rPr>
        <w:t>, 2004.</w:t>
      </w:r>
    </w:p>
    <w:p w:rsidR="0092020E" w:rsidRPr="00831FA7" w:rsidRDefault="0092020E" w:rsidP="00B96492">
      <w:pPr>
        <w:spacing w:line="360" w:lineRule="auto"/>
        <w:jc w:val="both"/>
        <w:rPr>
          <w:rFonts w:hint="cs"/>
          <w:rtl/>
        </w:rPr>
      </w:pPr>
    </w:p>
    <w:p w:rsidR="00CB61C9" w:rsidRDefault="00CB61C9" w:rsidP="00B96492">
      <w:pPr>
        <w:spacing w:line="360" w:lineRule="auto"/>
        <w:jc w:val="both"/>
        <w:rPr>
          <w:rFonts w:hint="cs"/>
          <w:rtl/>
        </w:rPr>
      </w:pPr>
      <w:proofErr w:type="spellStart"/>
      <w:r>
        <w:rPr>
          <w:rFonts w:hint="cs"/>
          <w:rtl/>
        </w:rPr>
        <w:t>פימנטל</w:t>
      </w:r>
      <w:proofErr w:type="spellEnd"/>
      <w:r>
        <w:rPr>
          <w:rFonts w:hint="cs"/>
          <w:rtl/>
        </w:rPr>
        <w:t xml:space="preserve"> דרור, </w:t>
      </w:r>
      <w:r w:rsidRPr="0092020E">
        <w:rPr>
          <w:rFonts w:hint="cs"/>
          <w:i/>
          <w:iCs/>
          <w:rtl/>
        </w:rPr>
        <w:t>אסתטיקה</w:t>
      </w:r>
      <w:r>
        <w:rPr>
          <w:rFonts w:hint="cs"/>
          <w:rtl/>
        </w:rPr>
        <w:t>, ירושלים: מוסד ביאליק, 2013.</w:t>
      </w:r>
    </w:p>
    <w:p w:rsidR="00CB61C9" w:rsidRDefault="00CB61C9" w:rsidP="00B96492">
      <w:pPr>
        <w:spacing w:line="360" w:lineRule="auto"/>
        <w:ind w:right="720"/>
        <w:jc w:val="both"/>
        <w:rPr>
          <w:rFonts w:hint="cs"/>
          <w:rtl/>
        </w:rPr>
      </w:pPr>
      <w:proofErr w:type="spellStart"/>
      <w:r>
        <w:rPr>
          <w:rFonts w:hint="cs"/>
          <w:rtl/>
        </w:rPr>
        <w:t>פימנטל</w:t>
      </w:r>
      <w:proofErr w:type="spellEnd"/>
      <w:r>
        <w:rPr>
          <w:rFonts w:hint="cs"/>
          <w:rtl/>
        </w:rPr>
        <w:t xml:space="preserve"> דרור, "אין כמו בבית</w:t>
      </w:r>
      <w:r>
        <w:rPr>
          <w:rFonts w:hint="cs"/>
          <w:i/>
          <w:iCs/>
          <w:rtl/>
        </w:rPr>
        <w:t>"</w:t>
      </w:r>
      <w:r w:rsidRPr="0092020E">
        <w:rPr>
          <w:i/>
          <w:iCs/>
          <w:rtl/>
        </w:rPr>
        <w:t xml:space="preserve"> </w:t>
      </w:r>
      <w:r w:rsidRPr="0092020E">
        <w:rPr>
          <w:rFonts w:hint="cs"/>
          <w:rtl/>
        </w:rPr>
        <w:t>(על גבריאלה קליין),</w:t>
      </w:r>
      <w:r>
        <w:rPr>
          <w:rFonts w:hint="cs"/>
          <w:i/>
          <w:iCs/>
          <w:rtl/>
        </w:rPr>
        <w:t xml:space="preserve"> </w:t>
      </w:r>
      <w:r w:rsidRPr="00F54B21">
        <w:rPr>
          <w:i/>
          <w:iCs/>
          <w:rtl/>
        </w:rPr>
        <w:t>היסטוריה ותיאוריה: הפרוטוקולים</w:t>
      </w:r>
      <w:r>
        <w:rPr>
          <w:rFonts w:hint="cs"/>
          <w:i/>
          <w:iCs/>
          <w:rtl/>
        </w:rPr>
        <w:t xml:space="preserve"> </w:t>
      </w:r>
      <w:r w:rsidRPr="0085296C">
        <w:rPr>
          <w:rFonts w:hint="cs"/>
          <w:rtl/>
        </w:rPr>
        <w:t>גיל' 6</w:t>
      </w:r>
      <w:r>
        <w:rPr>
          <w:rFonts w:hint="cs"/>
          <w:rtl/>
        </w:rPr>
        <w:t>, 2007.</w:t>
      </w:r>
    </w:p>
    <w:p w:rsidR="0090519D" w:rsidRPr="0092020E" w:rsidRDefault="0090519D" w:rsidP="00B96492">
      <w:pPr>
        <w:spacing w:line="360" w:lineRule="auto"/>
        <w:ind w:right="720"/>
        <w:jc w:val="both"/>
        <w:rPr>
          <w:rFonts w:hint="cs"/>
          <w:rtl/>
        </w:rPr>
      </w:pPr>
      <w:proofErr w:type="spellStart"/>
      <w:r>
        <w:rPr>
          <w:rFonts w:hint="cs"/>
          <w:rtl/>
        </w:rPr>
        <w:t>פימנטל</w:t>
      </w:r>
      <w:proofErr w:type="spellEnd"/>
      <w:r>
        <w:rPr>
          <w:rFonts w:hint="cs"/>
          <w:rtl/>
        </w:rPr>
        <w:t xml:space="preserve"> דרור,  </w:t>
      </w:r>
      <w:r w:rsidR="0092020E">
        <w:rPr>
          <w:rFonts w:hint="cs"/>
          <w:rtl/>
        </w:rPr>
        <w:t>"</w:t>
      </w:r>
      <w:r>
        <w:rPr>
          <w:rFonts w:hint="cs"/>
          <w:rtl/>
        </w:rPr>
        <w:t>בן, מאכל אימהות</w:t>
      </w:r>
      <w:r w:rsidR="0092020E">
        <w:rPr>
          <w:rFonts w:hint="cs"/>
          <w:rtl/>
        </w:rPr>
        <w:t>" (על ארז ישראלי)</w:t>
      </w:r>
      <w:r>
        <w:rPr>
          <w:rFonts w:hint="cs"/>
          <w:rtl/>
        </w:rPr>
        <w:t>,</w:t>
      </w:r>
      <w:r w:rsidR="0092020E" w:rsidRPr="0092020E">
        <w:rPr>
          <w:rFonts w:hint="cs"/>
          <w:rtl/>
        </w:rPr>
        <w:t xml:space="preserve"> </w:t>
      </w:r>
      <w:r w:rsidR="0092020E" w:rsidRPr="00BD147C">
        <w:rPr>
          <w:rFonts w:hint="cs"/>
          <w:i/>
          <w:iCs/>
          <w:rtl/>
        </w:rPr>
        <w:t>המדרשה</w:t>
      </w:r>
      <w:r w:rsidR="0092020E" w:rsidRPr="00DA095C">
        <w:rPr>
          <w:rFonts w:hint="cs"/>
          <w:rtl/>
        </w:rPr>
        <w:t xml:space="preserve"> 13, סתיו 2010</w:t>
      </w:r>
      <w:r w:rsidR="0092020E">
        <w:rPr>
          <w:rFonts w:hint="cs"/>
          <w:rtl/>
        </w:rPr>
        <w:t>.</w:t>
      </w:r>
    </w:p>
    <w:p w:rsidR="00CB61C9" w:rsidRDefault="00CB61C9" w:rsidP="00B96492">
      <w:pPr>
        <w:spacing w:line="360" w:lineRule="auto"/>
        <w:jc w:val="both"/>
        <w:rPr>
          <w:rFonts w:hint="cs"/>
          <w:rtl/>
        </w:rPr>
      </w:pPr>
      <w:proofErr w:type="spellStart"/>
      <w:r>
        <w:rPr>
          <w:rFonts w:hint="cs"/>
          <w:rtl/>
        </w:rPr>
        <w:t>פימנטל</w:t>
      </w:r>
      <w:proofErr w:type="spellEnd"/>
      <w:r>
        <w:rPr>
          <w:rFonts w:hint="cs"/>
          <w:rtl/>
        </w:rPr>
        <w:t xml:space="preserve"> דרור, "האינסוף כסנסציה" (על סיגלית לנדאו), </w:t>
      </w:r>
      <w:proofErr w:type="spellStart"/>
      <w:r w:rsidRPr="008B00DA">
        <w:rPr>
          <w:rFonts w:hint="cs"/>
          <w:i/>
          <w:iCs/>
          <w:rtl/>
        </w:rPr>
        <w:t>פרוטוקולאז</w:t>
      </w:r>
      <w:proofErr w:type="spellEnd"/>
      <w:r w:rsidRPr="008B00DA">
        <w:rPr>
          <w:rFonts w:hint="cs"/>
          <w:i/>
          <w:iCs/>
          <w:rtl/>
        </w:rPr>
        <w:t>' 2009</w:t>
      </w:r>
      <w:r>
        <w:rPr>
          <w:rFonts w:hint="cs"/>
          <w:rtl/>
        </w:rPr>
        <w:t>, בצלאל 2009.</w:t>
      </w:r>
    </w:p>
    <w:p w:rsidR="00CB61C9" w:rsidRPr="00DA095C" w:rsidRDefault="00CB61C9" w:rsidP="00B96492">
      <w:pPr>
        <w:spacing w:line="360" w:lineRule="auto"/>
        <w:ind w:right="720"/>
        <w:jc w:val="both"/>
        <w:rPr>
          <w:rFonts w:hint="cs"/>
        </w:rPr>
      </w:pPr>
      <w:proofErr w:type="spellStart"/>
      <w:r>
        <w:rPr>
          <w:rFonts w:hint="cs"/>
          <w:rtl/>
        </w:rPr>
        <w:t>פימנטל</w:t>
      </w:r>
      <w:proofErr w:type="spellEnd"/>
      <w:r>
        <w:rPr>
          <w:rFonts w:hint="cs"/>
          <w:rtl/>
        </w:rPr>
        <w:t xml:space="preserve"> דרור, "</w:t>
      </w:r>
      <w:r w:rsidRPr="00DA095C">
        <w:rPr>
          <w:rFonts w:hint="cs"/>
          <w:rtl/>
        </w:rPr>
        <w:t xml:space="preserve">זהב, אפר, אש, רוח: </w:t>
      </w:r>
      <w:proofErr w:type="spellStart"/>
      <w:r w:rsidRPr="00DA095C">
        <w:rPr>
          <w:rFonts w:hint="cs"/>
          <w:rtl/>
        </w:rPr>
        <w:t>קיפר</w:t>
      </w:r>
      <w:proofErr w:type="spellEnd"/>
      <w:r w:rsidRPr="00DA095C">
        <w:rPr>
          <w:rFonts w:hint="cs"/>
          <w:rtl/>
        </w:rPr>
        <w:t xml:space="preserve"> | </w:t>
      </w:r>
      <w:proofErr w:type="spellStart"/>
      <w:r w:rsidRPr="00DA095C">
        <w:rPr>
          <w:rFonts w:hint="cs"/>
          <w:rtl/>
        </w:rPr>
        <w:t>צלאן</w:t>
      </w:r>
      <w:proofErr w:type="spellEnd"/>
      <w:r>
        <w:rPr>
          <w:rFonts w:hint="cs"/>
          <w:rtl/>
        </w:rPr>
        <w:t>"</w:t>
      </w:r>
      <w:r w:rsidRPr="00DA095C">
        <w:rPr>
          <w:rFonts w:hint="cs"/>
          <w:rtl/>
        </w:rPr>
        <w:t xml:space="preserve">, </w:t>
      </w:r>
      <w:proofErr w:type="spellStart"/>
      <w:r w:rsidRPr="003848E1">
        <w:rPr>
          <w:rFonts w:hint="cs"/>
          <w:i/>
          <w:iCs/>
          <w:rtl/>
        </w:rPr>
        <w:t>פרוטוקולאז</w:t>
      </w:r>
      <w:proofErr w:type="spellEnd"/>
      <w:r w:rsidRPr="003848E1">
        <w:rPr>
          <w:rFonts w:hint="cs"/>
          <w:i/>
          <w:iCs/>
          <w:rtl/>
        </w:rPr>
        <w:t>' 2011</w:t>
      </w:r>
      <w:r w:rsidRPr="00DA095C">
        <w:rPr>
          <w:rFonts w:hint="cs"/>
          <w:rtl/>
        </w:rPr>
        <w:t xml:space="preserve">, </w:t>
      </w:r>
      <w:r>
        <w:rPr>
          <w:rFonts w:hint="cs"/>
          <w:rtl/>
        </w:rPr>
        <w:t xml:space="preserve">תל אביב: </w:t>
      </w:r>
      <w:r w:rsidRPr="00DA095C">
        <w:rPr>
          <w:rFonts w:hint="cs"/>
          <w:rtl/>
        </w:rPr>
        <w:t>בצלאל</w:t>
      </w:r>
      <w:r>
        <w:rPr>
          <w:rFonts w:hint="cs"/>
          <w:rtl/>
        </w:rPr>
        <w:t>/</w:t>
      </w:r>
      <w:proofErr w:type="spellStart"/>
      <w:r>
        <w:rPr>
          <w:rFonts w:hint="cs"/>
          <w:rtl/>
        </w:rPr>
        <w:t>רסלינג</w:t>
      </w:r>
      <w:proofErr w:type="spellEnd"/>
      <w:r w:rsidRPr="00DA095C">
        <w:rPr>
          <w:rFonts w:hint="cs"/>
          <w:rtl/>
        </w:rPr>
        <w:t>, 2011</w:t>
      </w:r>
      <w:r>
        <w:rPr>
          <w:rFonts w:hint="cs"/>
          <w:rtl/>
        </w:rPr>
        <w:t>.</w:t>
      </w:r>
    </w:p>
    <w:p w:rsidR="00CB61C9" w:rsidRDefault="00CB61C9" w:rsidP="00B96492">
      <w:pPr>
        <w:spacing w:line="360" w:lineRule="auto"/>
        <w:ind w:right="720"/>
        <w:jc w:val="both"/>
        <w:rPr>
          <w:rFonts w:hint="cs"/>
          <w:rtl/>
        </w:rPr>
      </w:pPr>
      <w:proofErr w:type="spellStart"/>
      <w:r>
        <w:rPr>
          <w:rFonts w:hint="cs"/>
          <w:rtl/>
        </w:rPr>
        <w:t>פימנטל</w:t>
      </w:r>
      <w:proofErr w:type="spellEnd"/>
      <w:r>
        <w:rPr>
          <w:rFonts w:hint="cs"/>
          <w:rtl/>
        </w:rPr>
        <w:t xml:space="preserve"> דרור, "חובה לחקור גם מאחור</w:t>
      </w:r>
      <w:r>
        <w:rPr>
          <w:rFonts w:hint="cs"/>
          <w:i/>
          <w:iCs/>
          <w:rtl/>
        </w:rPr>
        <w:t>"</w:t>
      </w:r>
      <w:r w:rsidRPr="0092020E">
        <w:rPr>
          <w:i/>
          <w:iCs/>
          <w:rtl/>
        </w:rPr>
        <w:t xml:space="preserve"> </w:t>
      </w:r>
      <w:r w:rsidRPr="0092020E">
        <w:rPr>
          <w:rFonts w:hint="cs"/>
          <w:rtl/>
        </w:rPr>
        <w:t xml:space="preserve">(על משה </w:t>
      </w:r>
      <w:proofErr w:type="spellStart"/>
      <w:r w:rsidRPr="0092020E">
        <w:rPr>
          <w:rFonts w:hint="cs"/>
          <w:rtl/>
        </w:rPr>
        <w:t>קופפרמן</w:t>
      </w:r>
      <w:proofErr w:type="spellEnd"/>
      <w:r w:rsidRPr="0092020E">
        <w:rPr>
          <w:rFonts w:hint="cs"/>
          <w:rtl/>
        </w:rPr>
        <w:t>),</w:t>
      </w:r>
      <w:r>
        <w:rPr>
          <w:rFonts w:hint="cs"/>
          <w:i/>
          <w:iCs/>
          <w:rtl/>
        </w:rPr>
        <w:t xml:space="preserve"> </w:t>
      </w:r>
      <w:r w:rsidRPr="00F54B21">
        <w:rPr>
          <w:i/>
          <w:iCs/>
          <w:rtl/>
        </w:rPr>
        <w:t xml:space="preserve">היסטוריה </w:t>
      </w:r>
      <w:r>
        <w:rPr>
          <w:rFonts w:hint="cs"/>
          <w:i/>
          <w:iCs/>
          <w:rtl/>
        </w:rPr>
        <w:t>ו</w:t>
      </w:r>
      <w:r w:rsidRPr="00F54B21">
        <w:rPr>
          <w:i/>
          <w:iCs/>
          <w:rtl/>
        </w:rPr>
        <w:t>תיאוריה: הפרוטוקולים</w:t>
      </w:r>
      <w:r>
        <w:rPr>
          <w:rFonts w:hint="cs"/>
          <w:rtl/>
        </w:rPr>
        <w:t xml:space="preserve"> גיל' 11, 2009.</w:t>
      </w:r>
    </w:p>
    <w:p w:rsidR="0092020E" w:rsidRDefault="0090519D" w:rsidP="00B96492">
      <w:pPr>
        <w:spacing w:line="360" w:lineRule="auto"/>
        <w:ind w:right="720"/>
        <w:jc w:val="both"/>
        <w:rPr>
          <w:rFonts w:hint="cs"/>
          <w:rtl/>
        </w:rPr>
      </w:pPr>
      <w:proofErr w:type="spellStart"/>
      <w:r>
        <w:rPr>
          <w:rFonts w:hint="cs"/>
          <w:rtl/>
        </w:rPr>
        <w:t>פימנטל</w:t>
      </w:r>
      <w:proofErr w:type="spellEnd"/>
      <w:r>
        <w:rPr>
          <w:rFonts w:hint="cs"/>
          <w:rtl/>
        </w:rPr>
        <w:t xml:space="preserve"> דרור, </w:t>
      </w:r>
      <w:r w:rsidR="0092020E">
        <w:rPr>
          <w:rFonts w:hint="cs"/>
          <w:rtl/>
        </w:rPr>
        <w:t>"</w:t>
      </w:r>
      <w:r>
        <w:rPr>
          <w:rFonts w:hint="cs"/>
          <w:rtl/>
        </w:rPr>
        <w:t>על מקור מעשה האמנות של תמרה מסל</w:t>
      </w:r>
      <w:r w:rsidR="0092020E">
        <w:rPr>
          <w:rFonts w:hint="cs"/>
          <w:rtl/>
        </w:rPr>
        <w:t xml:space="preserve">", בתוך: </w:t>
      </w:r>
      <w:r w:rsidR="0092020E" w:rsidRPr="000B4694">
        <w:rPr>
          <w:rFonts w:hint="cs"/>
          <w:i/>
          <w:iCs/>
          <w:rtl/>
        </w:rPr>
        <w:t>תמרה מסל: מופע</w:t>
      </w:r>
      <w:r w:rsidR="0092020E" w:rsidRPr="000B4694">
        <w:rPr>
          <w:rFonts w:hint="cs"/>
          <w:rtl/>
        </w:rPr>
        <w:t xml:space="preserve">, </w:t>
      </w:r>
      <w:r w:rsidR="0092020E">
        <w:rPr>
          <w:rFonts w:hint="cs"/>
          <w:rtl/>
        </w:rPr>
        <w:t>ה</w:t>
      </w:r>
      <w:r w:rsidR="0092020E" w:rsidRPr="000B4694">
        <w:rPr>
          <w:rFonts w:hint="cs"/>
          <w:rtl/>
        </w:rPr>
        <w:t>מוזיאון הפתוח לצילום, גן התעשייה תל-חי, 2011</w:t>
      </w:r>
      <w:r w:rsidR="0092020E">
        <w:rPr>
          <w:rFonts w:hint="cs"/>
          <w:rtl/>
        </w:rPr>
        <w:t>.</w:t>
      </w:r>
    </w:p>
    <w:p w:rsidR="00345B45" w:rsidRDefault="00345B45" w:rsidP="00B96492">
      <w:pPr>
        <w:spacing w:line="360" w:lineRule="auto"/>
        <w:ind w:right="720"/>
        <w:jc w:val="both"/>
        <w:rPr>
          <w:rFonts w:hint="cs"/>
          <w:rtl/>
        </w:rPr>
      </w:pPr>
    </w:p>
    <w:p w:rsidR="00345B45" w:rsidRPr="00831FA7" w:rsidRDefault="00345B45" w:rsidP="00B96492">
      <w:pPr>
        <w:bidi w:val="0"/>
        <w:spacing w:line="360" w:lineRule="auto"/>
        <w:jc w:val="both"/>
      </w:pPr>
      <w:proofErr w:type="spellStart"/>
      <w:r w:rsidRPr="00831FA7">
        <w:rPr>
          <w:shd w:val="clear" w:color="auto" w:fill="FFFFFF"/>
        </w:rPr>
        <w:t>Shklovsky</w:t>
      </w:r>
      <w:proofErr w:type="spellEnd"/>
      <w:r w:rsidRPr="00831FA7">
        <w:rPr>
          <w:shd w:val="clear" w:color="auto" w:fill="FFFFFF"/>
        </w:rPr>
        <w:t xml:space="preserve"> V., “Art as Device”, in: </w:t>
      </w:r>
      <w:r w:rsidRPr="00831FA7">
        <w:rPr>
          <w:i/>
          <w:iCs/>
          <w:shd w:val="clear" w:color="auto" w:fill="FFFFFF"/>
        </w:rPr>
        <w:t>Theory of Prose</w:t>
      </w:r>
      <w:r w:rsidRPr="00831FA7">
        <w:rPr>
          <w:shd w:val="clear" w:color="auto" w:fill="FFFFFF"/>
        </w:rPr>
        <w:t xml:space="preserve"> (transl. by B. </w:t>
      </w:r>
      <w:proofErr w:type="spellStart"/>
      <w:r w:rsidRPr="00831FA7">
        <w:rPr>
          <w:shd w:val="clear" w:color="auto" w:fill="FFFFFF"/>
        </w:rPr>
        <w:t>Sher</w:t>
      </w:r>
      <w:proofErr w:type="spellEnd"/>
      <w:r w:rsidRPr="00831FA7">
        <w:rPr>
          <w:shd w:val="clear" w:color="auto" w:fill="FFFFFF"/>
        </w:rPr>
        <w:t>)</w:t>
      </w:r>
      <w:r>
        <w:rPr>
          <w:shd w:val="clear" w:color="auto" w:fill="FFFFFF"/>
        </w:rPr>
        <w:t xml:space="preserve">, Elmwood </w:t>
      </w:r>
      <w:r w:rsidRPr="00831FA7">
        <w:rPr>
          <w:shd w:val="clear" w:color="auto" w:fill="FFFFFF"/>
        </w:rPr>
        <w:t xml:space="preserve">Park, </w:t>
      </w:r>
      <w:proofErr w:type="gramStart"/>
      <w:r w:rsidRPr="00831FA7">
        <w:rPr>
          <w:shd w:val="clear" w:color="auto" w:fill="FFFFFF"/>
        </w:rPr>
        <w:t>II.:</w:t>
      </w:r>
      <w:proofErr w:type="gramEnd"/>
      <w:r w:rsidRPr="00831FA7">
        <w:rPr>
          <w:shd w:val="clear" w:color="auto" w:fill="FFFFFF"/>
        </w:rPr>
        <w:t> </w:t>
      </w:r>
      <w:proofErr w:type="spellStart"/>
      <w:r w:rsidRPr="00831FA7">
        <w:rPr>
          <w:shd w:val="clear" w:color="auto" w:fill="FFFFFF"/>
        </w:rPr>
        <w:t>Dalkey</w:t>
      </w:r>
      <w:proofErr w:type="spellEnd"/>
      <w:r w:rsidRPr="00831FA7">
        <w:rPr>
          <w:shd w:val="clear" w:color="auto" w:fill="FFFFFF"/>
        </w:rPr>
        <w:t xml:space="preserve"> Archive Press, 1991, pp.</w:t>
      </w:r>
      <w:r w:rsidRPr="00831FA7">
        <w:t xml:space="preserve"> 1–14.</w:t>
      </w:r>
    </w:p>
    <w:p w:rsidR="0090519D" w:rsidRDefault="0090519D" w:rsidP="00B96492">
      <w:pPr>
        <w:spacing w:line="360" w:lineRule="auto"/>
        <w:jc w:val="both"/>
        <w:rPr>
          <w:rFonts w:hint="cs"/>
          <w:rtl/>
        </w:rPr>
      </w:pPr>
    </w:p>
    <w:p w:rsidR="0090519D" w:rsidRPr="00345B45" w:rsidRDefault="0090519D" w:rsidP="00B96492">
      <w:pPr>
        <w:spacing w:line="360" w:lineRule="auto"/>
        <w:jc w:val="both"/>
        <w:rPr>
          <w:rFonts w:hint="cs"/>
          <w:b/>
          <w:bCs/>
          <w:rtl/>
        </w:rPr>
      </w:pPr>
      <w:r w:rsidRPr="00345B45">
        <w:rPr>
          <w:rFonts w:hint="cs"/>
          <w:b/>
          <w:bCs/>
          <w:rtl/>
        </w:rPr>
        <w:t>קריאת רשות</w:t>
      </w:r>
    </w:p>
    <w:p w:rsidR="00B96492" w:rsidRDefault="00B96492" w:rsidP="00B96492">
      <w:pPr>
        <w:widowControl w:val="0"/>
        <w:spacing w:line="360" w:lineRule="auto"/>
        <w:jc w:val="both"/>
        <w:rPr>
          <w:rFonts w:hint="cs"/>
          <w:rtl/>
        </w:rPr>
      </w:pPr>
      <w:r>
        <w:rPr>
          <w:rFonts w:eastAsia="Arial Unicode MS" w:hint="cs"/>
          <w:rtl/>
        </w:rPr>
        <w:t xml:space="preserve">ברינקר מנחם, </w:t>
      </w:r>
      <w:r w:rsidRPr="00B96492">
        <w:rPr>
          <w:rFonts w:hint="eastAsia"/>
          <w:i/>
          <w:iCs/>
          <w:rtl/>
        </w:rPr>
        <w:t>אסתטיקה</w:t>
      </w:r>
      <w:r w:rsidRPr="00B96492">
        <w:rPr>
          <w:i/>
          <w:iCs/>
        </w:rPr>
        <w:t xml:space="preserve"> </w:t>
      </w:r>
      <w:r w:rsidRPr="00B96492">
        <w:rPr>
          <w:i/>
          <w:iCs/>
          <w:rtl/>
        </w:rPr>
        <w:t>כתורת הביקורת: סוגיות ותחנות בתולדותיה</w:t>
      </w:r>
      <w:r>
        <w:rPr>
          <w:rFonts w:hint="cs"/>
          <w:rtl/>
        </w:rPr>
        <w:t xml:space="preserve">, תל אביב: האוניברסיטה המשודרת, משרד הביטחון ההוצאה לאור, 1982. </w:t>
      </w:r>
    </w:p>
    <w:p w:rsidR="00B96492" w:rsidRPr="00B96492" w:rsidRDefault="00B96492" w:rsidP="00B9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color w:val="000000"/>
        </w:rPr>
      </w:pPr>
      <w:proofErr w:type="spellStart"/>
      <w:r w:rsidRPr="00B96492">
        <w:rPr>
          <w:color w:val="000000"/>
          <w:rtl/>
        </w:rPr>
        <w:t>גומבריך</w:t>
      </w:r>
      <w:proofErr w:type="spellEnd"/>
      <w:r w:rsidRPr="00B96492">
        <w:rPr>
          <w:color w:val="000000"/>
          <w:rtl/>
        </w:rPr>
        <w:t xml:space="preserve">, ארנסט הנס, </w:t>
      </w:r>
      <w:r w:rsidRPr="00B96492">
        <w:rPr>
          <w:i/>
          <w:iCs/>
          <w:color w:val="000000"/>
          <w:rtl/>
        </w:rPr>
        <w:t xml:space="preserve">אמנות ואשליה: הפסיכולוגיה של הייצוג </w:t>
      </w:r>
      <w:proofErr w:type="spellStart"/>
      <w:r w:rsidRPr="00B96492">
        <w:rPr>
          <w:i/>
          <w:iCs/>
          <w:color w:val="000000"/>
          <w:rtl/>
        </w:rPr>
        <w:t>התמונתי</w:t>
      </w:r>
      <w:proofErr w:type="spellEnd"/>
      <w:r w:rsidRPr="00B96492">
        <w:rPr>
          <w:color w:val="000000"/>
          <w:rtl/>
        </w:rPr>
        <w:t>, ירושלים: כתר, 1988.</w:t>
      </w:r>
    </w:p>
    <w:p w:rsidR="0090519D" w:rsidRDefault="0090519D" w:rsidP="00B96492">
      <w:pPr>
        <w:spacing w:line="360" w:lineRule="auto"/>
        <w:jc w:val="both"/>
        <w:rPr>
          <w:rFonts w:hint="cs"/>
          <w:rtl/>
        </w:rPr>
      </w:pPr>
      <w:r w:rsidRPr="00B96492">
        <w:rPr>
          <w:rtl/>
        </w:rPr>
        <w:t xml:space="preserve">לוי זאב, </w:t>
      </w:r>
      <w:r w:rsidRPr="00B96492">
        <w:rPr>
          <w:i/>
          <w:iCs/>
          <w:rtl/>
        </w:rPr>
        <w:t>הרמנויטיקה</w:t>
      </w:r>
      <w:r w:rsidR="00B96492" w:rsidRPr="00B96492">
        <w:rPr>
          <w:rtl/>
        </w:rPr>
        <w:t>, תל אביב: ספריית הפועלים/קיבוץ המאוחד, 1988.</w:t>
      </w:r>
    </w:p>
    <w:p w:rsidR="00B96492" w:rsidRDefault="00B96492" w:rsidP="00B96492">
      <w:pPr>
        <w:bidi w:val="0"/>
        <w:spacing w:line="360" w:lineRule="auto"/>
        <w:jc w:val="both"/>
      </w:pPr>
    </w:p>
    <w:p w:rsidR="00B96492" w:rsidRPr="00B96492" w:rsidRDefault="00B96492" w:rsidP="00B96492">
      <w:pPr>
        <w:bidi w:val="0"/>
        <w:spacing w:line="360" w:lineRule="auto"/>
        <w:jc w:val="both"/>
        <w:rPr>
          <w:rtl/>
        </w:rPr>
      </w:pPr>
      <w:r w:rsidRPr="00B96492">
        <w:t xml:space="preserve">Derrida J., </w:t>
      </w:r>
      <w:proofErr w:type="gramStart"/>
      <w:r w:rsidRPr="00B96492">
        <w:rPr>
          <w:i/>
          <w:iCs/>
        </w:rPr>
        <w:t>The</w:t>
      </w:r>
      <w:proofErr w:type="gramEnd"/>
      <w:r w:rsidRPr="00B96492">
        <w:rPr>
          <w:i/>
          <w:iCs/>
        </w:rPr>
        <w:t xml:space="preserve"> Truth in Painting</w:t>
      </w:r>
      <w:r w:rsidRPr="00B96492">
        <w:t xml:space="preserve"> (</w:t>
      </w:r>
      <w:r w:rsidRPr="00B96492">
        <w:rPr>
          <w:rFonts w:eastAsia="Arial Unicode MS"/>
          <w:shd w:val="clear" w:color="auto" w:fill="FFFFFF"/>
        </w:rPr>
        <w:t>transl. by G. Bennington &amp; I. McLeod), Chicago: University of Chicago Press, 1987.</w:t>
      </w:r>
    </w:p>
    <w:p w:rsidR="0090519D" w:rsidRPr="00B96492" w:rsidRDefault="00234119" w:rsidP="00B96492">
      <w:pPr>
        <w:bidi w:val="0"/>
        <w:spacing w:line="360" w:lineRule="auto"/>
        <w:jc w:val="both"/>
      </w:pPr>
      <w:r w:rsidRPr="00B96492">
        <w:t xml:space="preserve">Schwarz Arturo, </w:t>
      </w:r>
      <w:proofErr w:type="gramStart"/>
      <w:r w:rsidRPr="00B96492">
        <w:rPr>
          <w:i/>
          <w:iCs/>
        </w:rPr>
        <w:t>The</w:t>
      </w:r>
      <w:proofErr w:type="gramEnd"/>
      <w:r w:rsidRPr="00B96492">
        <w:rPr>
          <w:i/>
          <w:iCs/>
        </w:rPr>
        <w:t xml:space="preserve"> Complete Works of Marcel Duchamp</w:t>
      </w:r>
      <w:r w:rsidRPr="00B96492">
        <w:t>, New York: Abrams, 1970.</w:t>
      </w:r>
    </w:p>
    <w:p w:rsidR="00234119" w:rsidRPr="00B96492" w:rsidRDefault="00234119" w:rsidP="00B96492">
      <w:pPr>
        <w:bidi w:val="0"/>
        <w:spacing w:line="360" w:lineRule="auto"/>
        <w:jc w:val="both"/>
      </w:pPr>
      <w:r w:rsidRPr="00B96492">
        <w:t xml:space="preserve">Gene Ray (ed.), </w:t>
      </w:r>
      <w:r w:rsidRPr="00B96492">
        <w:rPr>
          <w:i/>
          <w:iCs/>
        </w:rPr>
        <w:t>Beuys: Mapping the Legacy</w:t>
      </w:r>
      <w:r w:rsidRPr="00B96492">
        <w:t>, New York: D.A.P., 2001</w:t>
      </w:r>
    </w:p>
    <w:p w:rsidR="00831FA7" w:rsidRDefault="00831FA7" w:rsidP="00B96492">
      <w:pPr>
        <w:bidi w:val="0"/>
        <w:spacing w:line="360" w:lineRule="auto"/>
        <w:jc w:val="both"/>
      </w:pPr>
    </w:p>
    <w:sectPr w:rsidR="00831FA7" w:rsidSect="006827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AA9"/>
    <w:multiLevelType w:val="hybridMultilevel"/>
    <w:tmpl w:val="3AAAEDF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78E6"/>
    <w:rsid w:val="001A6D95"/>
    <w:rsid w:val="00214358"/>
    <w:rsid w:val="00234119"/>
    <w:rsid w:val="00345B45"/>
    <w:rsid w:val="004E4F70"/>
    <w:rsid w:val="00582089"/>
    <w:rsid w:val="006827A4"/>
    <w:rsid w:val="006D6FD1"/>
    <w:rsid w:val="007078E6"/>
    <w:rsid w:val="00831FA7"/>
    <w:rsid w:val="008B3321"/>
    <w:rsid w:val="008E41E6"/>
    <w:rsid w:val="0090519D"/>
    <w:rsid w:val="0092020E"/>
    <w:rsid w:val="00957BCA"/>
    <w:rsid w:val="00B96492"/>
    <w:rsid w:val="00CB61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E6"/>
    <w:pPr>
      <w:bidi/>
      <w:spacing w:line="240" w:lineRule="auto"/>
      <w:jc w:val="left"/>
    </w:pPr>
    <w:rPr>
      <w:rFonts w:ascii="Times New Roman" w:eastAsia="Times New Roman" w:hAnsi="Times New Roman" w:cs="Times New Roman"/>
      <w:sz w:val="24"/>
      <w:szCs w:val="24"/>
    </w:rPr>
  </w:style>
  <w:style w:type="paragraph" w:styleId="1">
    <w:name w:val="heading 1"/>
    <w:basedOn w:val="a"/>
    <w:next w:val="a"/>
    <w:link w:val="10"/>
    <w:qFormat/>
    <w:rsid w:val="007078E6"/>
    <w:pPr>
      <w:keepNext/>
      <w:spacing w:line="360" w:lineRule="auto"/>
      <w:jc w:val="both"/>
      <w:outlineLvl w:val="0"/>
    </w:pPr>
    <w:rPr>
      <w:u w:val="single"/>
      <w:lang w:val="de-DE"/>
    </w:rPr>
  </w:style>
  <w:style w:type="paragraph" w:styleId="2">
    <w:name w:val="heading 2"/>
    <w:basedOn w:val="a"/>
    <w:next w:val="a"/>
    <w:link w:val="20"/>
    <w:qFormat/>
    <w:rsid w:val="007078E6"/>
    <w:pPr>
      <w:keepNext/>
      <w:spacing w:line="360" w:lineRule="auto"/>
      <w:jc w:val="both"/>
      <w:outlineLvl w:val="1"/>
    </w:pPr>
    <w:rPr>
      <w:u w:val="single"/>
    </w:rPr>
  </w:style>
  <w:style w:type="paragraph" w:styleId="3">
    <w:name w:val="heading 3"/>
    <w:basedOn w:val="a"/>
    <w:next w:val="a"/>
    <w:link w:val="30"/>
    <w:qFormat/>
    <w:rsid w:val="007078E6"/>
    <w:pPr>
      <w:keepNext/>
      <w:spacing w:line="360" w:lineRule="auto"/>
      <w:jc w:val="both"/>
      <w:outlineLvl w:val="2"/>
    </w:pPr>
    <w:rPr>
      <w:b/>
      <w:bCs/>
      <w:lang w:val="de-DE"/>
    </w:rPr>
  </w:style>
  <w:style w:type="paragraph" w:styleId="4">
    <w:name w:val="heading 4"/>
    <w:basedOn w:val="a"/>
    <w:next w:val="a"/>
    <w:link w:val="40"/>
    <w:qFormat/>
    <w:rsid w:val="007078E6"/>
    <w:pPr>
      <w:keepNext/>
      <w:spacing w:line="36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078E6"/>
    <w:rPr>
      <w:rFonts w:ascii="Times New Roman" w:eastAsia="Times New Roman" w:hAnsi="Times New Roman" w:cs="Times New Roman"/>
      <w:sz w:val="24"/>
      <w:szCs w:val="24"/>
      <w:u w:val="single"/>
      <w:lang w:val="de-DE"/>
    </w:rPr>
  </w:style>
  <w:style w:type="character" w:customStyle="1" w:styleId="20">
    <w:name w:val="כותרת 2 תו"/>
    <w:basedOn w:val="a0"/>
    <w:link w:val="2"/>
    <w:rsid w:val="007078E6"/>
    <w:rPr>
      <w:rFonts w:ascii="Times New Roman" w:eastAsia="Times New Roman" w:hAnsi="Times New Roman" w:cs="Times New Roman"/>
      <w:sz w:val="24"/>
      <w:szCs w:val="24"/>
      <w:u w:val="single"/>
    </w:rPr>
  </w:style>
  <w:style w:type="character" w:customStyle="1" w:styleId="30">
    <w:name w:val="כותרת 3 תו"/>
    <w:basedOn w:val="a0"/>
    <w:link w:val="3"/>
    <w:rsid w:val="007078E6"/>
    <w:rPr>
      <w:rFonts w:ascii="Times New Roman" w:eastAsia="Times New Roman" w:hAnsi="Times New Roman" w:cs="Times New Roman"/>
      <w:b/>
      <w:bCs/>
      <w:sz w:val="24"/>
      <w:szCs w:val="24"/>
      <w:lang w:val="de-DE"/>
    </w:rPr>
  </w:style>
  <w:style w:type="character" w:customStyle="1" w:styleId="40">
    <w:name w:val="כותרת 4 תו"/>
    <w:basedOn w:val="a0"/>
    <w:link w:val="4"/>
    <w:rsid w:val="007078E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535</Words>
  <Characters>2678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2013-08-22T06:04:00Z</dcterms:created>
  <dcterms:modified xsi:type="dcterms:W3CDTF">2013-08-22T07:22:00Z</dcterms:modified>
</cp:coreProperties>
</file>