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DB7B" w14:textId="21D65C83" w:rsidR="00963431" w:rsidRPr="00E50A0B" w:rsidRDefault="00567DED" w:rsidP="00E50A0B">
      <w:pPr>
        <w:tabs>
          <w:tab w:val="right" w:pos="7794"/>
        </w:tabs>
        <w:spacing w:after="0" w:line="240" w:lineRule="auto"/>
        <w:jc w:val="both"/>
        <w:rPr>
          <w:rFonts w:cstheme="minorHAnsi"/>
          <w:b/>
          <w:bCs/>
          <w:sz w:val="32"/>
          <w:szCs w:val="32"/>
          <w:rtl/>
        </w:rPr>
      </w:pPr>
      <w:r w:rsidRPr="00E50A0B">
        <w:rPr>
          <w:rFonts w:cstheme="minorHAnsi"/>
          <w:b/>
          <w:bCs/>
          <w:sz w:val="32"/>
          <w:szCs w:val="32"/>
          <w:rtl/>
        </w:rPr>
        <w:t>הנוף האורבני</w:t>
      </w:r>
    </w:p>
    <w:p w14:paraId="26CF97CE" w14:textId="37A7E242" w:rsidR="000B4372" w:rsidRPr="00E50A0B" w:rsidRDefault="00010357" w:rsidP="00E50A0B">
      <w:pPr>
        <w:tabs>
          <w:tab w:val="right" w:pos="7794"/>
        </w:tabs>
        <w:spacing w:line="240" w:lineRule="auto"/>
        <w:rPr>
          <w:rFonts w:cstheme="minorHAnsi"/>
          <w:rtl/>
        </w:rPr>
      </w:pPr>
      <w:r w:rsidRPr="00E50A0B">
        <w:rPr>
          <w:rFonts w:cstheme="minorHAnsi"/>
          <w:i/>
          <w:rtl/>
        </w:rPr>
        <w:t>פרופ'</w:t>
      </w:r>
      <w:r w:rsidR="00567DED" w:rsidRPr="00E50A0B">
        <w:rPr>
          <w:rFonts w:cstheme="minorHAnsi"/>
          <w:rtl/>
        </w:rPr>
        <w:t xml:space="preserve"> אליסה רוזנברג</w:t>
      </w:r>
    </w:p>
    <w:p w14:paraId="04FF78A1" w14:textId="0BA0E83D" w:rsidR="00963431" w:rsidRPr="00E50A0B" w:rsidRDefault="00550F9B" w:rsidP="00E50A0B">
      <w:pPr>
        <w:tabs>
          <w:tab w:val="right" w:pos="7794"/>
        </w:tabs>
        <w:spacing w:after="0" w:line="240" w:lineRule="auto"/>
        <w:jc w:val="both"/>
        <w:rPr>
          <w:rFonts w:cstheme="minorHAnsi"/>
          <w:rtl/>
        </w:rPr>
      </w:pPr>
      <w:r w:rsidRPr="00E50A0B">
        <w:rPr>
          <w:rFonts w:cstheme="minorHAnsi"/>
          <w:b/>
          <w:bCs/>
          <w:rtl/>
        </w:rPr>
        <w:t xml:space="preserve"> </w:t>
      </w:r>
      <w:r w:rsidR="003834A1" w:rsidRPr="00E50A0B">
        <w:rPr>
          <w:rFonts w:cstheme="minorHAnsi"/>
          <w:b/>
          <w:bCs/>
          <w:rtl/>
        </w:rPr>
        <w:t>נ"ז</w:t>
      </w:r>
      <w:r w:rsidR="00963431" w:rsidRPr="00E50A0B">
        <w:rPr>
          <w:rFonts w:cstheme="minorHAnsi"/>
          <w:b/>
          <w:bCs/>
          <w:rtl/>
        </w:rPr>
        <w:t xml:space="preserve">: </w:t>
      </w:r>
      <w:r w:rsidRPr="00E50A0B">
        <w:rPr>
          <w:rFonts w:cstheme="minorHAnsi"/>
          <w:b/>
          <w:bCs/>
          <w:rtl/>
        </w:rPr>
        <w:t xml:space="preserve"> </w:t>
      </w:r>
      <w:r w:rsidR="00E23F9F" w:rsidRPr="00E50A0B">
        <w:rPr>
          <w:rFonts w:cstheme="minorHAnsi" w:hint="cs"/>
          <w:rtl/>
        </w:rPr>
        <w:t>2/4</w:t>
      </w:r>
      <w:r w:rsidRPr="00E50A0B">
        <w:rPr>
          <w:rFonts w:cstheme="minorHAnsi"/>
          <w:rtl/>
        </w:rPr>
        <w:t xml:space="preserve"> </w:t>
      </w:r>
      <w:r w:rsidRPr="00E50A0B">
        <w:rPr>
          <w:rFonts w:cstheme="minorHAnsi"/>
          <w:b/>
          <w:bCs/>
          <w:rtl/>
        </w:rPr>
        <w:tab/>
      </w:r>
      <w:r w:rsidRPr="00E50A0B">
        <w:rPr>
          <w:rFonts w:cstheme="minorHAnsi"/>
          <w:b/>
          <w:bCs/>
          <w:rtl/>
        </w:rPr>
        <w:tab/>
      </w:r>
      <w:r w:rsidR="00C7775D" w:rsidRPr="00E50A0B">
        <w:rPr>
          <w:rFonts w:cstheme="minorHAnsi"/>
          <w:b/>
          <w:bCs/>
          <w:rtl/>
        </w:rPr>
        <w:t xml:space="preserve"> </w:t>
      </w:r>
    </w:p>
    <w:p w14:paraId="004DE62E" w14:textId="0F78AC0B" w:rsidR="00963431" w:rsidRPr="00E50A0B" w:rsidRDefault="00963431" w:rsidP="00E50A0B">
      <w:pPr>
        <w:tabs>
          <w:tab w:val="right" w:pos="7794"/>
        </w:tabs>
        <w:spacing w:after="0" w:line="240" w:lineRule="auto"/>
        <w:jc w:val="both"/>
        <w:rPr>
          <w:rFonts w:cstheme="minorHAnsi"/>
          <w:rtl/>
        </w:rPr>
      </w:pPr>
      <w:r w:rsidRPr="00E50A0B">
        <w:rPr>
          <w:rFonts w:cstheme="minorHAnsi"/>
          <w:b/>
          <w:bCs/>
          <w:rtl/>
        </w:rPr>
        <w:t>סוג הקורס:</w:t>
      </w:r>
      <w:r w:rsidRPr="00E50A0B">
        <w:rPr>
          <w:rFonts w:cstheme="minorHAnsi"/>
          <w:rtl/>
        </w:rPr>
        <w:t xml:space="preserve"> </w:t>
      </w:r>
      <w:r w:rsidR="00567DED" w:rsidRPr="00E50A0B">
        <w:rPr>
          <w:rFonts w:cstheme="minorHAnsi"/>
          <w:rtl/>
        </w:rPr>
        <w:t>הרצאות</w:t>
      </w:r>
      <w:r w:rsidR="002A71BA" w:rsidRPr="00E50A0B">
        <w:rPr>
          <w:rFonts w:cstheme="minorHAnsi" w:hint="cs"/>
          <w:rtl/>
        </w:rPr>
        <w:t xml:space="preserve">/ </w:t>
      </w:r>
      <w:r w:rsidR="002D5E03" w:rsidRPr="00E50A0B">
        <w:rPr>
          <w:rFonts w:cstheme="minorHAnsi"/>
        </w:rPr>
        <w:t xml:space="preserve"> </w:t>
      </w:r>
      <w:r w:rsidR="002D5E03" w:rsidRPr="00E50A0B">
        <w:rPr>
          <w:rFonts w:cstheme="minorHAnsi" w:hint="cs"/>
          <w:rtl/>
        </w:rPr>
        <w:t xml:space="preserve">או </w:t>
      </w:r>
      <w:r w:rsidR="002A71BA" w:rsidRPr="00E50A0B">
        <w:rPr>
          <w:rFonts w:cstheme="minorHAnsi" w:hint="cs"/>
          <w:rtl/>
        </w:rPr>
        <w:t>סמינר</w:t>
      </w:r>
    </w:p>
    <w:p w14:paraId="34B6C5BB" w14:textId="644B5CDB" w:rsidR="000B4372" w:rsidRPr="00E50A0B" w:rsidRDefault="000B4372" w:rsidP="00E50A0B">
      <w:pPr>
        <w:tabs>
          <w:tab w:val="right" w:pos="7794"/>
        </w:tabs>
        <w:spacing w:after="0" w:line="240" w:lineRule="auto"/>
        <w:jc w:val="both"/>
        <w:rPr>
          <w:rFonts w:cstheme="minorHAnsi"/>
          <w:b/>
          <w:bCs/>
          <w:rtl/>
        </w:rPr>
      </w:pPr>
      <w:r w:rsidRPr="00E50A0B">
        <w:rPr>
          <w:rFonts w:cstheme="minorHAnsi"/>
          <w:b/>
          <w:bCs/>
          <w:rtl/>
        </w:rPr>
        <w:t xml:space="preserve">שנה אקדמית: </w:t>
      </w:r>
      <w:r w:rsidR="00DD0DAB" w:rsidRPr="00E50A0B">
        <w:rPr>
          <w:rFonts w:cstheme="minorHAnsi"/>
          <w:rtl/>
        </w:rPr>
        <w:t>תשפ</w:t>
      </w:r>
      <w:r w:rsidR="00092B96" w:rsidRPr="00E50A0B">
        <w:rPr>
          <w:rFonts w:cstheme="minorHAnsi"/>
          <w:rtl/>
        </w:rPr>
        <w:t>"</w:t>
      </w:r>
      <w:r w:rsidR="00E50A0B">
        <w:rPr>
          <w:rFonts w:cstheme="minorHAnsi" w:hint="cs"/>
          <w:rtl/>
        </w:rPr>
        <w:t>ג</w:t>
      </w:r>
      <w:r w:rsidR="00DD0DAB" w:rsidRPr="00E50A0B">
        <w:rPr>
          <w:rFonts w:cstheme="minorHAnsi"/>
          <w:rtl/>
        </w:rPr>
        <w:t xml:space="preserve"> </w:t>
      </w:r>
      <w:r w:rsidR="00EF750D" w:rsidRPr="00E50A0B">
        <w:rPr>
          <w:rFonts w:cstheme="minorHAnsi" w:hint="cs"/>
          <w:rtl/>
        </w:rPr>
        <w:t>2022-23</w:t>
      </w:r>
    </w:p>
    <w:p w14:paraId="62CC6D53" w14:textId="1F2981FA" w:rsidR="00F74CCA" w:rsidRPr="00E50A0B" w:rsidRDefault="00F74CCA" w:rsidP="00E50A0B">
      <w:pPr>
        <w:tabs>
          <w:tab w:val="right" w:pos="7794"/>
        </w:tabs>
        <w:spacing w:after="0" w:line="240" w:lineRule="auto"/>
        <w:jc w:val="both"/>
        <w:rPr>
          <w:rFonts w:cstheme="minorHAnsi"/>
          <w:b/>
          <w:bCs/>
          <w:rtl/>
        </w:rPr>
      </w:pPr>
      <w:r w:rsidRPr="00E50A0B">
        <w:rPr>
          <w:rFonts w:cstheme="minorHAnsi"/>
          <w:b/>
          <w:bCs/>
          <w:rtl/>
        </w:rPr>
        <w:t xml:space="preserve">סמסטר: </w:t>
      </w:r>
      <w:r w:rsidR="00480AAC" w:rsidRPr="00E50A0B">
        <w:rPr>
          <w:rFonts w:cstheme="minorHAnsi"/>
          <w:b/>
          <w:bCs/>
          <w:rtl/>
        </w:rPr>
        <w:t xml:space="preserve"> </w:t>
      </w:r>
      <w:r w:rsidR="00430FC2" w:rsidRPr="00E50A0B">
        <w:rPr>
          <w:rFonts w:cstheme="minorHAnsi"/>
          <w:rtl/>
        </w:rPr>
        <w:t>א</w:t>
      </w:r>
      <w:r w:rsidR="00567DED" w:rsidRPr="00E50A0B">
        <w:rPr>
          <w:rFonts w:cstheme="minorHAnsi"/>
          <w:rtl/>
        </w:rPr>
        <w:t>'</w:t>
      </w:r>
    </w:p>
    <w:p w14:paraId="578AF38D" w14:textId="3930BE50" w:rsidR="000B4372" w:rsidRPr="00E50A0B" w:rsidRDefault="000B4372" w:rsidP="00E50A0B">
      <w:pPr>
        <w:tabs>
          <w:tab w:val="right" w:pos="7794"/>
        </w:tabs>
        <w:spacing w:after="0" w:line="240" w:lineRule="auto"/>
        <w:jc w:val="both"/>
        <w:rPr>
          <w:rFonts w:cstheme="minorHAnsi"/>
        </w:rPr>
      </w:pPr>
      <w:r w:rsidRPr="00E50A0B">
        <w:rPr>
          <w:rFonts w:cstheme="minorHAnsi"/>
          <w:b/>
          <w:bCs/>
          <w:rtl/>
        </w:rPr>
        <w:t xml:space="preserve">דרישות קדם: </w:t>
      </w:r>
      <w:r w:rsidR="00567DED" w:rsidRPr="00E50A0B">
        <w:rPr>
          <w:rFonts w:cstheme="minorHAnsi"/>
          <w:rtl/>
        </w:rPr>
        <w:t>אין</w:t>
      </w:r>
    </w:p>
    <w:p w14:paraId="1E01E692" w14:textId="0DB89A53" w:rsidR="00480AAC" w:rsidRPr="00E50A0B" w:rsidRDefault="00480AAC" w:rsidP="00E50A0B">
      <w:pPr>
        <w:tabs>
          <w:tab w:val="right" w:pos="7794"/>
        </w:tabs>
        <w:spacing w:after="0" w:line="240" w:lineRule="auto"/>
        <w:jc w:val="both"/>
        <w:rPr>
          <w:rFonts w:cstheme="minorHAnsi"/>
          <w:b/>
          <w:bCs/>
          <w:rtl/>
        </w:rPr>
      </w:pPr>
      <w:r w:rsidRPr="00E50A0B">
        <w:rPr>
          <w:rFonts w:cstheme="minorHAnsi"/>
          <w:rtl/>
        </w:rPr>
        <w:t xml:space="preserve">ימי </w:t>
      </w:r>
      <w:r w:rsidR="00430FC2" w:rsidRPr="00E50A0B">
        <w:rPr>
          <w:rFonts w:cstheme="minorHAnsi"/>
          <w:rtl/>
        </w:rPr>
        <w:t>רביעי</w:t>
      </w:r>
      <w:r w:rsidRPr="00E50A0B">
        <w:rPr>
          <w:rFonts w:cstheme="minorHAnsi"/>
          <w:rtl/>
        </w:rPr>
        <w:t xml:space="preserve"> </w:t>
      </w:r>
      <w:r w:rsidR="002A71BA" w:rsidRPr="00E50A0B">
        <w:rPr>
          <w:rFonts w:cstheme="minorHAnsi" w:hint="cs"/>
          <w:rtl/>
        </w:rPr>
        <w:t>-</w:t>
      </w:r>
      <w:r w:rsidR="00EF750D" w:rsidRPr="00E50A0B">
        <w:rPr>
          <w:rFonts w:cstheme="minorHAnsi" w:hint="cs"/>
          <w:rtl/>
        </w:rPr>
        <w:t xml:space="preserve"> </w:t>
      </w:r>
      <w:r w:rsidR="00345C28" w:rsidRPr="00E50A0B">
        <w:rPr>
          <w:rFonts w:cstheme="minorHAnsi" w:hint="cs"/>
          <w:rtl/>
        </w:rPr>
        <w:t>10-11:30 שיעור</w:t>
      </w:r>
      <w:r w:rsidR="002A71BA" w:rsidRPr="00E50A0B">
        <w:rPr>
          <w:rFonts w:cstheme="minorHAnsi" w:hint="cs"/>
          <w:rtl/>
        </w:rPr>
        <w:t>; 10-13:30 סמינר</w:t>
      </w:r>
    </w:p>
    <w:p w14:paraId="08AE3F5E" w14:textId="77777777" w:rsidR="00326EE0" w:rsidRPr="00CA724E" w:rsidRDefault="00326EE0" w:rsidP="0088465D">
      <w:pPr>
        <w:tabs>
          <w:tab w:val="right" w:pos="7794"/>
        </w:tabs>
        <w:spacing w:after="0" w:line="360" w:lineRule="auto"/>
        <w:jc w:val="both"/>
        <w:rPr>
          <w:rFonts w:cstheme="minorHAnsi"/>
          <w:b/>
          <w:bCs/>
          <w:u w:val="single"/>
          <w:rtl/>
        </w:rPr>
      </w:pPr>
    </w:p>
    <w:p w14:paraId="1FC1B624" w14:textId="77777777" w:rsidR="00963431" w:rsidRPr="00E50A0B" w:rsidRDefault="00564489" w:rsidP="0088465D">
      <w:pPr>
        <w:tabs>
          <w:tab w:val="right" w:pos="7794"/>
        </w:tabs>
        <w:spacing w:after="0" w:line="360" w:lineRule="auto"/>
        <w:jc w:val="both"/>
        <w:rPr>
          <w:rFonts w:cstheme="minorHAnsi"/>
          <w:b/>
          <w:bCs/>
        </w:rPr>
      </w:pPr>
      <w:r w:rsidRPr="00E50A0B">
        <w:rPr>
          <w:rFonts w:cstheme="minorHAnsi"/>
          <w:b/>
          <w:bCs/>
          <w:rtl/>
        </w:rPr>
        <w:t>תמצית הקורס ומטרותיו</w:t>
      </w:r>
      <w:r w:rsidR="00963431" w:rsidRPr="00E50A0B">
        <w:rPr>
          <w:rFonts w:cstheme="minorHAnsi"/>
          <w:b/>
          <w:bCs/>
          <w:rtl/>
        </w:rPr>
        <w:t>:</w:t>
      </w:r>
      <w:r w:rsidR="00963431" w:rsidRPr="00E50A0B">
        <w:rPr>
          <w:rFonts w:cstheme="minorHAnsi"/>
          <w:rtl/>
        </w:rPr>
        <w:t xml:space="preserve"> </w:t>
      </w:r>
    </w:p>
    <w:p w14:paraId="527953EE" w14:textId="491E94B5" w:rsidR="00567DED" w:rsidRDefault="00567DED" w:rsidP="009678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A724E">
        <w:rPr>
          <w:rFonts w:cstheme="minorHAnsi"/>
          <w:color w:val="000000"/>
          <w:rtl/>
        </w:rPr>
        <w:t>משמעות הנוף האורבני עברה טרנספורמציה בשנים האחרונות. קורס זה יחקור את האופן שבו הנוף הפך למודל של עירוניות בעקבות ה</w:t>
      </w:r>
      <w:r w:rsidRPr="00CA724E">
        <w:rPr>
          <w:rFonts w:cstheme="minorHAnsi"/>
          <w:color w:val="000000"/>
        </w:rPr>
        <w:t>landscape urbanism</w:t>
      </w:r>
      <w:r w:rsidRPr="00CA724E">
        <w:rPr>
          <w:rFonts w:cstheme="minorHAnsi"/>
          <w:color w:val="000000"/>
          <w:rtl/>
        </w:rPr>
        <w:t>.  מטרתו של הקורס להפגיש את הסטודנטים עם גוף הידע העכשווית ולפתח ראיה ביקורתית כלפי הנעשה בתכנון המרחב הציבורי הפתוח בישראל ובעולם. ה</w:t>
      </w:r>
      <w:r w:rsidR="00BE76EC" w:rsidRPr="00CA724E">
        <w:rPr>
          <w:rFonts w:cstheme="minorHAnsi"/>
          <w:color w:val="000000"/>
          <w:rtl/>
        </w:rPr>
        <w:t>קורס</w:t>
      </w:r>
      <w:r w:rsidRPr="00CA724E">
        <w:rPr>
          <w:rFonts w:cstheme="minorHAnsi"/>
          <w:color w:val="000000"/>
          <w:rtl/>
        </w:rPr>
        <w:t xml:space="preserve"> יבקש לזהות סוגיות יסוד של הנוף כתשתית עירונית, אקולוגית וחברתית.  ההוראה תעשה במתכונת של הרצאות ודיון ביקורתי בכיתה בהתבסס על חומרי הקריאה</w:t>
      </w:r>
      <w:r w:rsidR="003A55E9" w:rsidRPr="00CA724E">
        <w:rPr>
          <w:rFonts w:cstheme="minorHAnsi"/>
          <w:color w:val="000000"/>
          <w:rtl/>
        </w:rPr>
        <w:t>.</w:t>
      </w:r>
    </w:p>
    <w:p w14:paraId="353BC742" w14:textId="51581135" w:rsidR="002A71BA" w:rsidRDefault="002A71BA" w:rsidP="009678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FE7A67B" w14:textId="77777777" w:rsidR="002F2E3C" w:rsidRDefault="00AD4B69" w:rsidP="009678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rtl/>
        </w:rPr>
      </w:pPr>
      <w:r>
        <w:rPr>
          <w:rFonts w:cstheme="minorHAnsi" w:hint="cs"/>
          <w:color w:val="000000"/>
          <w:rtl/>
        </w:rPr>
        <w:t>הקורס יתקיים כ</w:t>
      </w:r>
      <w:r w:rsidR="002F2E3C">
        <w:rPr>
          <w:rFonts w:cstheme="minorHAnsi" w:hint="cs"/>
          <w:color w:val="000000"/>
          <w:rtl/>
        </w:rPr>
        <w:t xml:space="preserve">שתי מתכונות: </w:t>
      </w:r>
    </w:p>
    <w:p w14:paraId="3A98FD1D" w14:textId="49D91CBF" w:rsidR="002A71BA" w:rsidRDefault="0075561C" w:rsidP="0075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rtl/>
        </w:rPr>
      </w:pPr>
      <w:r>
        <w:rPr>
          <w:rFonts w:cstheme="minorHAnsi" w:hint="cs"/>
          <w:color w:val="000000"/>
          <w:rtl/>
        </w:rPr>
        <w:t>ניתן להשתתף רק בחלק הראשו</w:t>
      </w:r>
      <w:r w:rsidR="00477136">
        <w:rPr>
          <w:rFonts w:cstheme="minorHAnsi" w:hint="cs"/>
          <w:color w:val="000000"/>
          <w:rtl/>
        </w:rPr>
        <w:t xml:space="preserve">ן </w:t>
      </w:r>
      <w:r w:rsidR="009E63AF">
        <w:rPr>
          <w:rFonts w:cstheme="minorHAnsi" w:hint="cs"/>
          <w:color w:val="000000"/>
          <w:rtl/>
        </w:rPr>
        <w:t>-</w:t>
      </w:r>
      <w:r w:rsidR="00A73AF5">
        <w:rPr>
          <w:rFonts w:cstheme="minorHAnsi" w:hint="cs"/>
          <w:color w:val="000000"/>
          <w:rtl/>
        </w:rPr>
        <w:t>כ</w:t>
      </w:r>
      <w:r w:rsidR="00AD6893">
        <w:rPr>
          <w:rFonts w:cstheme="minorHAnsi" w:hint="cs"/>
          <w:color w:val="000000"/>
          <w:rtl/>
        </w:rPr>
        <w:t xml:space="preserve">קורס בחירה -2 נ"ז   </w:t>
      </w:r>
      <w:r w:rsidR="00AD4B69">
        <w:rPr>
          <w:rFonts w:cstheme="minorHAnsi" w:hint="cs"/>
          <w:color w:val="000000"/>
          <w:rtl/>
        </w:rPr>
        <w:t xml:space="preserve">(10:00- 11:30) </w:t>
      </w:r>
    </w:p>
    <w:p w14:paraId="1372C8D3" w14:textId="2EE6CBF5" w:rsidR="002F2E3C" w:rsidRDefault="00477136" w:rsidP="009678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rtl/>
        </w:rPr>
      </w:pPr>
      <w:r>
        <w:rPr>
          <w:rFonts w:cstheme="minorHAnsi" w:hint="cs"/>
          <w:color w:val="000000"/>
          <w:rtl/>
        </w:rPr>
        <w:t>או ל</w:t>
      </w:r>
      <w:r w:rsidR="009E63AF">
        <w:rPr>
          <w:rFonts w:cstheme="minorHAnsi" w:hint="cs"/>
          <w:color w:val="000000"/>
          <w:rtl/>
        </w:rPr>
        <w:t>השתתף ב</w:t>
      </w:r>
      <w:r w:rsidR="00E23F9F">
        <w:rPr>
          <w:rFonts w:cstheme="minorHAnsi" w:hint="cs"/>
          <w:color w:val="000000"/>
          <w:rtl/>
        </w:rPr>
        <w:t xml:space="preserve">שיעור המלא </w:t>
      </w:r>
      <w:r w:rsidR="00A73AF5">
        <w:rPr>
          <w:rFonts w:cstheme="minorHAnsi" w:hint="cs"/>
          <w:color w:val="000000"/>
          <w:rtl/>
        </w:rPr>
        <w:t>כ</w:t>
      </w:r>
      <w:r w:rsidR="002F2E3C">
        <w:rPr>
          <w:rFonts w:cstheme="minorHAnsi" w:hint="cs"/>
          <w:color w:val="000000"/>
          <w:rtl/>
        </w:rPr>
        <w:t xml:space="preserve">סמינר </w:t>
      </w:r>
      <w:r w:rsidR="00CA0EEF">
        <w:rPr>
          <w:rFonts w:cstheme="minorHAnsi"/>
          <w:color w:val="000000"/>
          <w:rtl/>
        </w:rPr>
        <w:t>–</w:t>
      </w:r>
      <w:r w:rsidR="00CA0EEF">
        <w:rPr>
          <w:rFonts w:cstheme="minorHAnsi" w:hint="cs"/>
          <w:color w:val="000000"/>
          <w:rtl/>
        </w:rPr>
        <w:t xml:space="preserve"> 4 נ"ז (10:00 </w:t>
      </w:r>
      <w:r w:rsidR="00CA0EEF">
        <w:rPr>
          <w:rFonts w:cstheme="minorHAnsi"/>
          <w:color w:val="000000"/>
          <w:rtl/>
        </w:rPr>
        <w:t>–</w:t>
      </w:r>
      <w:r w:rsidR="00CA0EEF">
        <w:rPr>
          <w:rFonts w:cstheme="minorHAnsi" w:hint="cs"/>
          <w:color w:val="000000"/>
          <w:rtl/>
        </w:rPr>
        <w:t xml:space="preserve"> 13:30)</w:t>
      </w:r>
    </w:p>
    <w:p w14:paraId="092131F3" w14:textId="5985F41E" w:rsidR="0075561C" w:rsidRDefault="0075561C" w:rsidP="009678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rtl/>
        </w:rPr>
      </w:pPr>
    </w:p>
    <w:p w14:paraId="406AC0E1" w14:textId="77777777" w:rsidR="004A0616" w:rsidRPr="00CA724E" w:rsidRDefault="004A0616" w:rsidP="008846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2BE9F21A" w14:textId="6561699D" w:rsidR="004A0616" w:rsidRPr="00CA724E" w:rsidRDefault="004A0616" w:rsidP="00E66C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A724E">
        <w:rPr>
          <w:rFonts w:cstheme="minorHAnsi"/>
          <w:b/>
          <w:bCs/>
          <w:color w:val="000000"/>
        </w:rPr>
        <w:t>Title: The Urban Landscape</w:t>
      </w:r>
    </w:p>
    <w:p w14:paraId="651D9E1B" w14:textId="2977FD67" w:rsidR="004A0616" w:rsidRPr="00CA724E" w:rsidRDefault="004A0616" w:rsidP="00E66C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A724E">
        <w:rPr>
          <w:rFonts w:cstheme="minorHAnsi"/>
          <w:b/>
          <w:bCs/>
          <w:color w:val="000000"/>
        </w:rPr>
        <w:t>Instructor: Elissa Rosenberg</w:t>
      </w:r>
    </w:p>
    <w:p w14:paraId="7B412AC3" w14:textId="76582929" w:rsidR="004A0616" w:rsidRPr="00CA724E" w:rsidRDefault="00A73AF5" w:rsidP="00E66C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2-4</w:t>
      </w:r>
      <w:r w:rsidR="004A0616" w:rsidRPr="00CA724E">
        <w:rPr>
          <w:rFonts w:cstheme="minorHAnsi"/>
          <w:b/>
          <w:bCs/>
          <w:color w:val="000000"/>
        </w:rPr>
        <w:t xml:space="preserve"> credit hours, </w:t>
      </w:r>
      <w:r w:rsidR="00430FC2" w:rsidRPr="00CA724E">
        <w:rPr>
          <w:rFonts w:cstheme="minorHAnsi"/>
          <w:b/>
          <w:bCs/>
          <w:color w:val="000000"/>
        </w:rPr>
        <w:t>Fall</w:t>
      </w:r>
      <w:r w:rsidR="004A0616" w:rsidRPr="00CA724E">
        <w:rPr>
          <w:rFonts w:cstheme="minorHAnsi"/>
          <w:b/>
          <w:bCs/>
          <w:color w:val="000000"/>
        </w:rPr>
        <w:t xml:space="preserve"> 202</w:t>
      </w:r>
      <w:r w:rsidR="009A4819">
        <w:rPr>
          <w:rFonts w:cstheme="minorHAnsi"/>
          <w:b/>
          <w:bCs/>
          <w:color w:val="000000"/>
        </w:rPr>
        <w:t>2</w:t>
      </w:r>
    </w:p>
    <w:p w14:paraId="51856BDA" w14:textId="794276ED" w:rsidR="004A0616" w:rsidRDefault="00430FC2" w:rsidP="00E66C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CA724E">
        <w:rPr>
          <w:rFonts w:cstheme="minorHAnsi"/>
          <w:b/>
          <w:bCs/>
          <w:color w:val="000000"/>
        </w:rPr>
        <w:t xml:space="preserve">Wednesday </w:t>
      </w:r>
      <w:r w:rsidR="009A4819">
        <w:rPr>
          <w:rFonts w:cstheme="minorHAnsi"/>
          <w:b/>
          <w:bCs/>
          <w:color w:val="000000"/>
        </w:rPr>
        <w:t>10</w:t>
      </w:r>
      <w:r w:rsidRPr="00CA724E">
        <w:rPr>
          <w:rFonts w:cstheme="minorHAnsi"/>
          <w:b/>
          <w:bCs/>
          <w:color w:val="000000"/>
        </w:rPr>
        <w:t xml:space="preserve">:00- </w:t>
      </w:r>
      <w:r w:rsidR="009A4819">
        <w:rPr>
          <w:rFonts w:cstheme="minorHAnsi"/>
          <w:b/>
          <w:bCs/>
          <w:color w:val="000000"/>
        </w:rPr>
        <w:t>11:</w:t>
      </w:r>
      <w:r w:rsidR="00E66C41">
        <w:rPr>
          <w:rFonts w:cstheme="minorHAnsi"/>
          <w:b/>
          <w:bCs/>
          <w:color w:val="000000"/>
        </w:rPr>
        <w:t>30</w:t>
      </w:r>
      <w:r w:rsidR="008D16D1">
        <w:rPr>
          <w:rFonts w:cstheme="minorHAnsi"/>
          <w:b/>
          <w:bCs/>
          <w:color w:val="000000"/>
        </w:rPr>
        <w:t xml:space="preserve"> (</w:t>
      </w:r>
      <w:r w:rsidR="002A71BA">
        <w:rPr>
          <w:rFonts w:cstheme="minorHAnsi"/>
          <w:b/>
          <w:bCs/>
          <w:color w:val="000000"/>
        </w:rPr>
        <w:t>Lecture course</w:t>
      </w:r>
      <w:r w:rsidR="00883C5F">
        <w:rPr>
          <w:rFonts w:cstheme="minorHAnsi"/>
          <w:b/>
          <w:bCs/>
          <w:color w:val="000000"/>
        </w:rPr>
        <w:t>)</w:t>
      </w:r>
      <w:r w:rsidR="002A71BA">
        <w:rPr>
          <w:rFonts w:cstheme="minorHAnsi"/>
          <w:b/>
          <w:bCs/>
          <w:color w:val="000000"/>
        </w:rPr>
        <w:t xml:space="preserve">; 10:00 – 13:30 </w:t>
      </w:r>
      <w:r w:rsidR="00883C5F">
        <w:rPr>
          <w:rFonts w:cstheme="minorHAnsi"/>
          <w:b/>
          <w:bCs/>
          <w:color w:val="000000"/>
        </w:rPr>
        <w:t>(</w:t>
      </w:r>
      <w:r w:rsidR="002A71BA">
        <w:rPr>
          <w:rFonts w:cstheme="minorHAnsi"/>
          <w:b/>
          <w:bCs/>
          <w:color w:val="000000"/>
        </w:rPr>
        <w:t>Seminar</w:t>
      </w:r>
      <w:r w:rsidR="00883C5F">
        <w:rPr>
          <w:rFonts w:cstheme="minorHAnsi"/>
          <w:b/>
          <w:bCs/>
          <w:color w:val="000000"/>
        </w:rPr>
        <w:t>)</w:t>
      </w:r>
    </w:p>
    <w:p w14:paraId="5EEC2BDF" w14:textId="77777777" w:rsidR="00E66C41" w:rsidRPr="00CA724E" w:rsidRDefault="00E66C41" w:rsidP="00E66C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5A8D7AD" w14:textId="0626F953" w:rsidR="003A55E9" w:rsidRDefault="003A55E9" w:rsidP="0088465D">
      <w:pPr>
        <w:bidi w:val="0"/>
        <w:spacing w:after="0" w:line="240" w:lineRule="auto"/>
        <w:rPr>
          <w:rFonts w:eastAsia="Times New Roman" w:cstheme="minorHAnsi"/>
        </w:rPr>
      </w:pPr>
      <w:r w:rsidRPr="00CA724E">
        <w:rPr>
          <w:rFonts w:eastAsia="Times New Roman" w:cstheme="minorHAnsi"/>
        </w:rPr>
        <w:t xml:space="preserve">Current thinking on urban landscapes has undergone a major transformation in recent years.  This course will explore the ways that landscape has become a model for contemporary urbanism by providing a critical framework for the study of urban open space.   </w:t>
      </w:r>
    </w:p>
    <w:p w14:paraId="2037976E" w14:textId="0FB92C3C" w:rsidR="00F1503D" w:rsidRDefault="00F1503D" w:rsidP="00F1503D">
      <w:pPr>
        <w:bidi w:val="0"/>
        <w:spacing w:after="0" w:line="240" w:lineRule="auto"/>
        <w:rPr>
          <w:rFonts w:eastAsia="Times New Roman" w:cstheme="minorHAnsi"/>
        </w:rPr>
      </w:pPr>
    </w:p>
    <w:p w14:paraId="46818679" w14:textId="236CDAA5" w:rsidR="00692F69" w:rsidRPr="009678C4" w:rsidRDefault="00F1503D" w:rsidP="000401BC">
      <w:pPr>
        <w:bidi w:val="0"/>
        <w:spacing w:after="0" w:line="240" w:lineRule="auto"/>
        <w:rPr>
          <w:rFonts w:eastAsia="Times New Roman" w:cstheme="minorHAnsi"/>
        </w:rPr>
      </w:pPr>
      <w:r w:rsidRPr="00CA724E">
        <w:rPr>
          <w:rFonts w:eastAsia="Times New Roman" w:cstheme="minorHAnsi"/>
        </w:rPr>
        <w:t xml:space="preserve">The </w:t>
      </w:r>
      <w:proofErr w:type="gramStart"/>
      <w:r w:rsidRPr="00CA724E">
        <w:rPr>
          <w:rFonts w:eastAsia="Times New Roman" w:cstheme="minorHAnsi"/>
        </w:rPr>
        <w:t>main focus</w:t>
      </w:r>
      <w:proofErr w:type="gramEnd"/>
      <w:r w:rsidRPr="00CA724E">
        <w:rPr>
          <w:rFonts w:eastAsia="Times New Roman" w:cstheme="minorHAnsi"/>
        </w:rPr>
        <w:t xml:space="preserve"> of the course will be on contemporary reinterpretations of the meaning, form and </w:t>
      </w:r>
      <w:r>
        <w:rPr>
          <w:rFonts w:eastAsia="Times New Roman" w:cstheme="minorHAnsi"/>
        </w:rPr>
        <w:t>role of the urban landscape</w:t>
      </w:r>
      <w:r w:rsidRPr="00CA724E">
        <w:rPr>
          <w:rFonts w:eastAsia="Times New Roman" w:cstheme="minorHAnsi"/>
        </w:rPr>
        <w:t xml:space="preserve"> as result of</w:t>
      </w:r>
      <w:r>
        <w:rPr>
          <w:rFonts w:eastAsia="Times New Roman" w:cstheme="minorHAnsi"/>
        </w:rPr>
        <w:t xml:space="preserve"> climate change,</w:t>
      </w:r>
      <w:r w:rsidRPr="00CA724E">
        <w:rPr>
          <w:rFonts w:eastAsia="Times New Roman" w:cstheme="minorHAnsi"/>
        </w:rPr>
        <w:t xml:space="preserve"> urban decentralization, sprawl, deindustrialization, the rise of ecological urbanism and community activism</w:t>
      </w:r>
      <w:r>
        <w:rPr>
          <w:rFonts w:eastAsia="Times New Roman" w:cstheme="minorHAnsi"/>
        </w:rPr>
        <w:t xml:space="preserve">. </w:t>
      </w:r>
      <w:r w:rsidRPr="00F1503D">
        <w:rPr>
          <w:rFonts w:eastAsia="Times New Roman" w:cstheme="minorHAnsi"/>
        </w:rPr>
        <w:t>The aim of the course is to introduce students to the body of contemporary knowledge and to develop a critical view of the planning of open public space in Israel and around the world</w:t>
      </w:r>
      <w:r w:rsidR="00E02F5A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approaching </w:t>
      </w:r>
      <w:r w:rsidRPr="00F1503D">
        <w:rPr>
          <w:rFonts w:eastAsia="Times New Roman" w:cstheme="minorHAnsi"/>
        </w:rPr>
        <w:t xml:space="preserve">the landscape as urban, </w:t>
      </w:r>
      <w:proofErr w:type="gramStart"/>
      <w:r w:rsidRPr="00F1503D">
        <w:rPr>
          <w:rFonts w:eastAsia="Times New Roman" w:cstheme="minorHAnsi"/>
        </w:rPr>
        <w:t>ecological</w:t>
      </w:r>
      <w:proofErr w:type="gramEnd"/>
      <w:r w:rsidRPr="00F1503D">
        <w:rPr>
          <w:rFonts w:eastAsia="Times New Roman" w:cstheme="minorHAnsi"/>
        </w:rPr>
        <w:t xml:space="preserve"> and social infrastructure. </w:t>
      </w:r>
      <w:r w:rsidR="000401BC">
        <w:rPr>
          <w:rFonts w:eastAsia="Times New Roman" w:cstheme="minorHAnsi"/>
        </w:rPr>
        <w:t xml:space="preserve"> </w:t>
      </w:r>
      <w:r w:rsidR="003A55E9" w:rsidRPr="00CA724E">
        <w:rPr>
          <w:rFonts w:eastAsia="Times New Roman" w:cstheme="minorHAnsi"/>
        </w:rPr>
        <w:t xml:space="preserve">Lectures pair theory with in-depth presentation of projects in Israel, </w:t>
      </w:r>
      <w:proofErr w:type="gramStart"/>
      <w:r w:rsidR="003A55E9" w:rsidRPr="00CA724E">
        <w:rPr>
          <w:rFonts w:eastAsia="Times New Roman" w:cstheme="minorHAnsi"/>
        </w:rPr>
        <w:t>Europe</w:t>
      </w:r>
      <w:proofErr w:type="gramEnd"/>
      <w:r w:rsidR="003A55E9" w:rsidRPr="00CA724E">
        <w:rPr>
          <w:rFonts w:eastAsia="Times New Roman" w:cstheme="minorHAnsi"/>
        </w:rPr>
        <w:t xml:space="preserve"> and N. America. Each class period will consist of a lecture followed by a </w:t>
      </w:r>
      <w:r w:rsidR="00692F69" w:rsidRPr="00CA724E">
        <w:rPr>
          <w:rFonts w:eastAsia="Times New Roman" w:cstheme="minorHAnsi"/>
        </w:rPr>
        <w:t>discus</w:t>
      </w:r>
      <w:r w:rsidR="003A55E9" w:rsidRPr="00CA724E">
        <w:rPr>
          <w:rFonts w:eastAsia="Times New Roman" w:cstheme="minorHAnsi"/>
        </w:rPr>
        <w:t xml:space="preserve">sion based on weekly readings </w:t>
      </w:r>
      <w:r w:rsidR="00010357" w:rsidRPr="00CA724E">
        <w:rPr>
          <w:rFonts w:eastAsia="Times New Roman" w:cstheme="minorHAnsi"/>
        </w:rPr>
        <w:t>and student</w:t>
      </w:r>
      <w:r w:rsidR="003A55E9" w:rsidRPr="00CA724E">
        <w:rPr>
          <w:rFonts w:eastAsia="Times New Roman" w:cstheme="minorHAnsi"/>
        </w:rPr>
        <w:t xml:space="preserve"> presentation of a reading. </w:t>
      </w:r>
    </w:p>
    <w:p w14:paraId="29AC0D63" w14:textId="77777777" w:rsidR="00E66C41" w:rsidRDefault="00E66C41" w:rsidP="008846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u w:val="single"/>
        </w:rPr>
      </w:pPr>
    </w:p>
    <w:p w14:paraId="27B17530" w14:textId="1768C721" w:rsidR="00F74CCA" w:rsidRPr="00E50A0B" w:rsidRDefault="00F74CCA" w:rsidP="008846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rtl/>
        </w:rPr>
      </w:pPr>
      <w:r w:rsidRPr="00E50A0B">
        <w:rPr>
          <w:rFonts w:cstheme="minorHAnsi"/>
          <w:b/>
          <w:bCs/>
          <w:color w:val="000000"/>
          <w:rtl/>
        </w:rPr>
        <w:t>בסיום מוצלח של הקורס הסטודנט</w:t>
      </w:r>
      <w:r w:rsidR="00CC335E" w:rsidRPr="00E50A0B">
        <w:rPr>
          <w:rFonts w:cstheme="minorHAnsi"/>
          <w:b/>
          <w:bCs/>
          <w:color w:val="000000"/>
          <w:rtl/>
        </w:rPr>
        <w:t>ים</w:t>
      </w:r>
      <w:r w:rsidRPr="00E50A0B">
        <w:rPr>
          <w:rFonts w:cstheme="minorHAnsi"/>
          <w:b/>
          <w:bCs/>
          <w:color w:val="000000"/>
          <w:rtl/>
        </w:rPr>
        <w:t xml:space="preserve">: </w:t>
      </w:r>
    </w:p>
    <w:p w14:paraId="05FCF122" w14:textId="00D7A28F" w:rsidR="00550F9B" w:rsidRPr="00CA724E" w:rsidRDefault="00CC335E" w:rsidP="00E50A0B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rtl/>
        </w:rPr>
      </w:pPr>
      <w:r w:rsidRPr="00CA724E">
        <w:rPr>
          <w:rFonts w:cstheme="minorHAnsi"/>
          <w:color w:val="000000"/>
          <w:rtl/>
        </w:rPr>
        <w:t xml:space="preserve">ירכשו </w:t>
      </w:r>
      <w:r w:rsidR="00C7775D" w:rsidRPr="00CA724E">
        <w:rPr>
          <w:rFonts w:cstheme="minorHAnsi"/>
          <w:color w:val="000000"/>
          <w:rtl/>
        </w:rPr>
        <w:t xml:space="preserve">ידע בתחום אדריכלות הנוף </w:t>
      </w:r>
      <w:r w:rsidR="00550F9B" w:rsidRPr="00CA724E">
        <w:rPr>
          <w:rFonts w:cstheme="minorHAnsi"/>
          <w:color w:val="000000"/>
          <w:rtl/>
        </w:rPr>
        <w:t>המבוסס על הספרות העיונית העדכנית ועל פרויקטים בישראל ובעולם;</w:t>
      </w:r>
    </w:p>
    <w:p w14:paraId="4A355560" w14:textId="6DFBBFCE" w:rsidR="00480AAC" w:rsidRPr="00CA724E" w:rsidRDefault="00CC335E" w:rsidP="00E50A0B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A724E">
        <w:rPr>
          <w:rFonts w:cstheme="minorHAnsi"/>
          <w:color w:val="000000"/>
          <w:rtl/>
        </w:rPr>
        <w:t>יהיו מסוגלים</w:t>
      </w:r>
      <w:r w:rsidR="00C7775D" w:rsidRPr="00CA724E">
        <w:rPr>
          <w:rFonts w:cstheme="minorHAnsi"/>
          <w:color w:val="000000"/>
          <w:rtl/>
        </w:rPr>
        <w:t xml:space="preserve"> לקרוא, לנתח ולהציג מאמר </w:t>
      </w:r>
      <w:r w:rsidR="00FD2DB2" w:rsidRPr="00CA724E">
        <w:rPr>
          <w:rFonts w:cstheme="minorHAnsi"/>
          <w:color w:val="000000"/>
          <w:rtl/>
        </w:rPr>
        <w:t>ו</w:t>
      </w:r>
      <w:r w:rsidR="00C7775D" w:rsidRPr="00CA724E">
        <w:rPr>
          <w:rFonts w:cstheme="minorHAnsi"/>
          <w:color w:val="000000"/>
          <w:rtl/>
        </w:rPr>
        <w:t>פרויקט אדריכלי בצורה ביקורתית ומקיפה</w:t>
      </w:r>
    </w:p>
    <w:p w14:paraId="093E0078" w14:textId="77777777" w:rsidR="00E02F5A" w:rsidRDefault="00E02F5A" w:rsidP="009678C4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BE54EB" w14:textId="0D3D71A8" w:rsidR="004A0616" w:rsidRPr="00CA724E" w:rsidRDefault="004A0616" w:rsidP="00E02F5A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A724E">
        <w:rPr>
          <w:rFonts w:cstheme="minorHAnsi"/>
          <w:color w:val="000000"/>
        </w:rPr>
        <w:t>Learning outcomes:</w:t>
      </w:r>
    </w:p>
    <w:p w14:paraId="4803F0D0" w14:textId="4AED12B4" w:rsidR="00692F69" w:rsidRPr="00CA724E" w:rsidRDefault="004A0616" w:rsidP="009678C4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A724E">
        <w:rPr>
          <w:rFonts w:cstheme="minorHAnsi"/>
          <w:color w:val="000000"/>
        </w:rPr>
        <w:t>Students will become familiar with the field</w:t>
      </w:r>
      <w:r w:rsidR="00692F69" w:rsidRPr="00CA724E">
        <w:rPr>
          <w:rFonts w:cstheme="minorHAnsi"/>
          <w:color w:val="000000"/>
        </w:rPr>
        <w:t xml:space="preserve"> </w:t>
      </w:r>
      <w:r w:rsidRPr="00CA724E">
        <w:rPr>
          <w:rFonts w:cstheme="minorHAnsi"/>
          <w:color w:val="000000"/>
        </w:rPr>
        <w:t xml:space="preserve">of landscape </w:t>
      </w:r>
      <w:r w:rsidR="00692F69" w:rsidRPr="00CA724E">
        <w:rPr>
          <w:rFonts w:cstheme="minorHAnsi"/>
          <w:color w:val="000000"/>
        </w:rPr>
        <w:t xml:space="preserve">through </w:t>
      </w:r>
      <w:r w:rsidR="0009098A" w:rsidRPr="00CA724E">
        <w:rPr>
          <w:rFonts w:cstheme="minorHAnsi"/>
          <w:color w:val="000000"/>
        </w:rPr>
        <w:t>its contemporary</w:t>
      </w:r>
      <w:r w:rsidR="00692F69" w:rsidRPr="00CA724E">
        <w:rPr>
          <w:rFonts w:cstheme="minorHAnsi"/>
          <w:color w:val="000000"/>
        </w:rPr>
        <w:t xml:space="preserve"> critical literature and built work in Israel and </w:t>
      </w:r>
      <w:r w:rsidR="005538D0" w:rsidRPr="00CA724E">
        <w:rPr>
          <w:rFonts w:cstheme="minorHAnsi"/>
          <w:color w:val="000000"/>
        </w:rPr>
        <w:t>beyond.</w:t>
      </w:r>
    </w:p>
    <w:p w14:paraId="36C8AC5F" w14:textId="4DE496C6" w:rsidR="00692F69" w:rsidRDefault="00692F69" w:rsidP="009678C4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A724E">
        <w:rPr>
          <w:rFonts w:cstheme="minorHAnsi"/>
          <w:color w:val="000000"/>
        </w:rPr>
        <w:lastRenderedPageBreak/>
        <w:t>Students will gain skills in the critical reading and analysis of theoretical works and built projects in landscape architecture.</w:t>
      </w:r>
    </w:p>
    <w:p w14:paraId="5578F8D4" w14:textId="77777777" w:rsidR="009678C4" w:rsidRPr="00CA724E" w:rsidRDefault="009678C4" w:rsidP="009678C4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794"/>
          <w:tab w:val="left" w:pos="79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cstheme="minorHAnsi"/>
          <w:color w:val="000000"/>
          <w:rtl/>
        </w:rPr>
      </w:pPr>
    </w:p>
    <w:p w14:paraId="0B68203F" w14:textId="269F2502" w:rsidR="00564489" w:rsidRPr="00CA724E" w:rsidRDefault="00692F69" w:rsidP="00DF1913">
      <w:pPr>
        <w:tabs>
          <w:tab w:val="right" w:pos="7794"/>
        </w:tabs>
        <w:bidi w:val="0"/>
        <w:spacing w:after="0" w:line="360" w:lineRule="auto"/>
        <w:jc w:val="both"/>
        <w:rPr>
          <w:rFonts w:cstheme="minorHAnsi"/>
          <w:rtl/>
        </w:rPr>
      </w:pPr>
      <w:r w:rsidRPr="00CA724E">
        <w:rPr>
          <w:rFonts w:cstheme="minorHAnsi"/>
          <w:b/>
          <w:bCs/>
        </w:rPr>
        <w:t xml:space="preserve">Course </w:t>
      </w:r>
      <w:r w:rsidR="004A0616" w:rsidRPr="00CA724E">
        <w:rPr>
          <w:rFonts w:cstheme="minorHAnsi"/>
          <w:b/>
          <w:bCs/>
        </w:rPr>
        <w:t>Schedule:</w:t>
      </w:r>
      <w:r w:rsidRPr="00CA724E">
        <w:rPr>
          <w:rFonts w:cstheme="minorHAnsi"/>
          <w:b/>
          <w:bCs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003"/>
        <w:gridCol w:w="7371"/>
      </w:tblGrid>
      <w:tr w:rsidR="00567DED" w:rsidRPr="00CA724E" w14:paraId="27FFD1B5" w14:textId="77777777" w:rsidTr="00C64BCE"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3F757" w14:textId="77777777" w:rsidR="00567DED" w:rsidRPr="00CA724E" w:rsidRDefault="00567DED" w:rsidP="00DF1913">
            <w:pPr>
              <w:tabs>
                <w:tab w:val="right" w:pos="7794"/>
              </w:tabs>
              <w:bidi w:val="0"/>
              <w:spacing w:after="0" w:line="240" w:lineRule="auto"/>
              <w:ind w:left="467"/>
              <w:jc w:val="center"/>
              <w:rPr>
                <w:rFonts w:eastAsia="Times New Roman" w:cstheme="minorHAnsi"/>
                <w:b/>
                <w:bCs/>
              </w:rPr>
            </w:pPr>
            <w:r w:rsidRPr="00CA724E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47888" w14:textId="5D82F58F" w:rsidR="00567DED" w:rsidRPr="00CA724E" w:rsidRDefault="00143F1F" w:rsidP="00DF1913">
            <w:pPr>
              <w:tabs>
                <w:tab w:val="right" w:pos="7794"/>
              </w:tabs>
              <w:bidi w:val="0"/>
              <w:spacing w:after="0" w:line="240" w:lineRule="auto"/>
              <w:ind w:left="19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23.11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F0627D2" w14:textId="50C7AE24" w:rsidR="00C41147" w:rsidRPr="00CA724E" w:rsidRDefault="00567DED" w:rsidP="00DF1913">
            <w:pPr>
              <w:tabs>
                <w:tab w:val="right" w:pos="7794"/>
              </w:tabs>
              <w:bidi w:val="0"/>
              <w:spacing w:after="0" w:line="240" w:lineRule="auto"/>
              <w:rPr>
                <w:rFonts w:eastAsia="Times New Roman" w:cstheme="minorHAnsi"/>
              </w:rPr>
            </w:pPr>
            <w:r w:rsidRPr="009678C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Introduction</w:t>
            </w:r>
            <w:r w:rsidRPr="00CA724E">
              <w:rPr>
                <w:rFonts w:eastAsia="Times New Roman" w:cstheme="minorHAnsi"/>
              </w:rPr>
              <w:t>:</w:t>
            </w:r>
            <w:r w:rsidRPr="00CA724E">
              <w:rPr>
                <w:rFonts w:eastAsia="Times New Roman" w:cstheme="minorHAnsi"/>
                <w:rtl/>
              </w:rPr>
              <w:t xml:space="preserve"> </w:t>
            </w:r>
            <w:r w:rsidR="00C41147" w:rsidRPr="00CA724E">
              <w:rPr>
                <w:rFonts w:eastAsia="Times New Roman" w:cstheme="minorHAnsi"/>
              </w:rPr>
              <w:t>Course overview. Landscape as a cultural and material practice.</w:t>
            </w:r>
            <w:r w:rsidR="00CC335E" w:rsidRPr="00CA724E">
              <w:rPr>
                <w:rFonts w:eastAsia="Times New Roman" w:cstheme="minorHAnsi"/>
                <w:rtl/>
              </w:rPr>
              <w:t xml:space="preserve"> </w:t>
            </w:r>
          </w:p>
          <w:p w14:paraId="4B10B892" w14:textId="10209237" w:rsidR="00EB07B7" w:rsidRPr="00CA724E" w:rsidRDefault="00EB07B7" w:rsidP="00DF1913">
            <w:pPr>
              <w:tabs>
                <w:tab w:val="right" w:pos="7794"/>
              </w:tabs>
              <w:bidi w:val="0"/>
              <w:spacing w:after="0" w:line="240" w:lineRule="auto"/>
              <w:rPr>
                <w:rFonts w:eastAsia="Times New Roman" w:cstheme="minorHAnsi"/>
                <w:rtl/>
              </w:rPr>
            </w:pPr>
          </w:p>
          <w:p w14:paraId="4A6A18CE" w14:textId="77777777" w:rsidR="00EB07B7" w:rsidRPr="00CA724E" w:rsidRDefault="00EB07B7" w:rsidP="0088465D">
            <w:pPr>
              <w:tabs>
                <w:tab w:val="right" w:pos="7794"/>
              </w:tabs>
              <w:spacing w:after="0" w:line="240" w:lineRule="auto"/>
              <w:ind w:left="566" w:hanging="566"/>
              <w:jc w:val="both"/>
              <w:rPr>
                <w:rFonts w:eastAsia="Arial Unicode MS" w:cstheme="minorHAnsi"/>
                <w:rtl/>
                <w:lang w:eastAsia="he-IL"/>
              </w:rPr>
            </w:pPr>
            <w:r w:rsidRPr="00CA724E">
              <w:rPr>
                <w:rFonts w:eastAsia="Arial Unicode MS" w:cstheme="minorHAnsi"/>
                <w:rtl/>
                <w:lang w:eastAsia="he-IL"/>
              </w:rPr>
              <w:t xml:space="preserve">אברמסון, ל. (עורך) (2009), </w:t>
            </w:r>
            <w:r w:rsidRPr="009433DB">
              <w:rPr>
                <w:rFonts w:eastAsia="Arial Unicode MS" w:cstheme="minorHAnsi"/>
                <w:rtl/>
                <w:lang w:eastAsia="he-IL"/>
              </w:rPr>
              <w:t>נוף קדוש</w:t>
            </w:r>
            <w:r w:rsidRPr="00CA724E">
              <w:rPr>
                <w:rFonts w:eastAsia="Arial Unicode MS" w:cstheme="minorHAnsi"/>
                <w:rtl/>
                <w:lang w:eastAsia="he-IL"/>
              </w:rPr>
              <w:t>. תל אביב: רסלינג.</w:t>
            </w:r>
          </w:p>
          <w:p w14:paraId="4600CE86" w14:textId="416B5E1C" w:rsidR="00BE76EC" w:rsidRPr="00CA724E" w:rsidRDefault="00BE76EC" w:rsidP="0088465D">
            <w:pPr>
              <w:tabs>
                <w:tab w:val="right" w:pos="7794"/>
              </w:tabs>
              <w:bidi w:val="0"/>
              <w:spacing w:after="0" w:line="240" w:lineRule="auto"/>
              <w:ind w:left="-394"/>
              <w:rPr>
                <w:rFonts w:eastAsia="Times New Roman" w:cstheme="minorHAnsi"/>
              </w:rPr>
            </w:pPr>
          </w:p>
        </w:tc>
      </w:tr>
      <w:tr w:rsidR="00567DED" w:rsidRPr="00CA724E" w14:paraId="16D6646C" w14:textId="77777777" w:rsidTr="00C64BCE"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A1DE2" w14:textId="77777777" w:rsidR="00567DED" w:rsidRPr="00CA724E" w:rsidRDefault="00567DED" w:rsidP="00DF1913">
            <w:pPr>
              <w:tabs>
                <w:tab w:val="right" w:pos="7794"/>
              </w:tabs>
              <w:bidi w:val="0"/>
              <w:spacing w:after="0" w:line="240" w:lineRule="auto"/>
              <w:ind w:left="467"/>
              <w:jc w:val="center"/>
              <w:rPr>
                <w:rFonts w:eastAsia="Times New Roman" w:cstheme="minorHAnsi"/>
                <w:b/>
                <w:bCs/>
              </w:rPr>
            </w:pPr>
            <w:r w:rsidRPr="00CA724E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E9533A" w14:textId="06190D95" w:rsidR="00567DED" w:rsidRPr="00CA724E" w:rsidRDefault="00143F1F" w:rsidP="00CA724E">
            <w:pPr>
              <w:tabs>
                <w:tab w:val="right" w:pos="7794"/>
              </w:tabs>
              <w:bidi w:val="0"/>
              <w:spacing w:after="0" w:line="240" w:lineRule="auto"/>
              <w:ind w:left="19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30.11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0292AB78" w14:textId="1B9917BE" w:rsidR="00DC4364" w:rsidRPr="00FD05EA" w:rsidRDefault="00C41147" w:rsidP="00FD05EA">
            <w:pPr>
              <w:tabs>
                <w:tab w:val="right" w:pos="7794"/>
              </w:tabs>
              <w:bidi w:val="0"/>
              <w:spacing w:after="0" w:line="240" w:lineRule="auto"/>
              <w:ind w:left="30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E83B6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 xml:space="preserve">The Urbanization of </w:t>
            </w:r>
            <w:r w:rsidR="00BE76EC" w:rsidRPr="00E83B6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n</w:t>
            </w:r>
            <w:r w:rsidRPr="00E83B6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ature: The “urban pastoral”</w:t>
            </w:r>
            <w:r w:rsidR="00DC4364" w:rsidRPr="00E83B69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13B5359B" w14:textId="77F3AF8C" w:rsidR="008F0AF2" w:rsidRPr="00EF31FE" w:rsidRDefault="00C41147" w:rsidP="00EF31FE">
            <w:pPr>
              <w:tabs>
                <w:tab w:val="right" w:pos="7794"/>
              </w:tabs>
              <w:bidi w:val="0"/>
              <w:spacing w:after="0" w:line="240" w:lineRule="auto"/>
              <w:ind w:left="30"/>
              <w:rPr>
                <w:rFonts w:eastAsia="Times New Roman" w:cstheme="minorHAnsi"/>
                <w:sz w:val="20"/>
                <w:szCs w:val="20"/>
              </w:rPr>
            </w:pPr>
            <w:r w:rsidRPr="005D18A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Presentation reading: </w:t>
            </w:r>
            <w:r w:rsidR="00EF31FE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31FE">
              <w:rPr>
                <w:rFonts w:eastAsia="Times New Roman" w:cstheme="minorHAnsi"/>
                <w:sz w:val="20"/>
                <w:szCs w:val="20"/>
              </w:rPr>
              <w:t>Kaika</w:t>
            </w:r>
            <w:proofErr w:type="spellEnd"/>
            <w:r w:rsidRPr="00EF31FE">
              <w:rPr>
                <w:rFonts w:eastAsia="Times New Roman" w:cstheme="minorHAnsi"/>
                <w:sz w:val="20"/>
                <w:szCs w:val="20"/>
              </w:rPr>
              <w:t xml:space="preserve">, Maria, (2005). </w:t>
            </w:r>
            <w:r w:rsidR="008435F2" w:rsidRPr="00EF31FE">
              <w:rPr>
                <w:rFonts w:eastAsia="Times New Roman" w:cstheme="minorHAnsi"/>
                <w:sz w:val="20"/>
                <w:szCs w:val="20"/>
              </w:rPr>
              <w:t>The Urbanization of Nature,</w:t>
            </w:r>
            <w:r w:rsidR="008435F2" w:rsidRPr="00EF31FE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="008435F2" w:rsidRPr="00EF31FE">
              <w:rPr>
                <w:rFonts w:eastAsia="Times New Roman" w:cstheme="minorHAnsi"/>
                <w:sz w:val="20"/>
                <w:szCs w:val="20"/>
              </w:rPr>
              <w:t>in</w:t>
            </w:r>
            <w:r w:rsidR="008435F2" w:rsidRPr="00EF31FE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EF31FE">
              <w:rPr>
                <w:rFonts w:eastAsia="Times New Roman" w:cstheme="minorHAnsi"/>
                <w:i/>
                <w:iCs/>
                <w:sz w:val="20"/>
                <w:szCs w:val="20"/>
              </w:rPr>
              <w:t>City of Flows</w:t>
            </w:r>
            <w:r w:rsidR="00DC4364" w:rsidRPr="00EF31FE">
              <w:rPr>
                <w:rFonts w:eastAsia="Times New Roman" w:cstheme="minorHAnsi" w:hint="cs"/>
                <w:sz w:val="20"/>
                <w:szCs w:val="20"/>
                <w:rtl/>
              </w:rPr>
              <w:t xml:space="preserve"> </w:t>
            </w:r>
            <w:r w:rsidRPr="00EF31FE">
              <w:rPr>
                <w:rFonts w:eastAsia="Times New Roman" w:cstheme="minorHAnsi"/>
                <w:sz w:val="20"/>
                <w:szCs w:val="20"/>
              </w:rPr>
              <w:t>pp. 11-26.</w:t>
            </w:r>
          </w:p>
          <w:p w14:paraId="4C791BE5" w14:textId="77777777" w:rsidR="00EF31FE" w:rsidRPr="00EF31FE" w:rsidRDefault="00EF31FE" w:rsidP="00EF31FE">
            <w:pPr>
              <w:tabs>
                <w:tab w:val="right" w:pos="7794"/>
              </w:tabs>
              <w:bidi w:val="0"/>
              <w:spacing w:after="0" w:line="240" w:lineRule="auto"/>
              <w:ind w:left="3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7022A55" w14:textId="0166CD5D" w:rsidR="00C41147" w:rsidRPr="00EF31FE" w:rsidRDefault="005C720F" w:rsidP="0088465D">
            <w:pPr>
              <w:tabs>
                <w:tab w:val="right" w:pos="7794"/>
              </w:tabs>
              <w:bidi w:val="0"/>
              <w:spacing w:after="0" w:line="240" w:lineRule="auto"/>
              <w:ind w:left="30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EF31FE">
              <w:rPr>
                <w:rFonts w:eastAsia="Times New Roman" w:cstheme="minorHAnsi"/>
                <w:i/>
                <w:iCs/>
                <w:sz w:val="20"/>
                <w:szCs w:val="20"/>
              </w:rPr>
              <w:t>Seminar</w:t>
            </w:r>
            <w:r w:rsidR="00C41147" w:rsidRPr="00EF31FE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reading:</w:t>
            </w:r>
          </w:p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55"/>
            </w:tblGrid>
            <w:tr w:rsidR="004529F2" w:rsidRPr="00E10C8E" w14:paraId="152755B0" w14:textId="77777777" w:rsidTr="0088465D">
              <w:trPr>
                <w:tblCellSpacing w:w="0" w:type="dxa"/>
              </w:trPr>
              <w:tc>
                <w:tcPr>
                  <w:tcW w:w="7347" w:type="dxa"/>
                  <w:shd w:val="clear" w:color="auto" w:fill="auto"/>
                  <w:vAlign w:val="center"/>
                  <w:hideMark/>
                </w:tcPr>
                <w:p w14:paraId="581A7137" w14:textId="4AFB9372" w:rsidR="004529F2" w:rsidRPr="00EF31FE" w:rsidRDefault="006B0D06" w:rsidP="004344EF">
                  <w:pPr>
                    <w:bidi w:val="0"/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rtl/>
                    </w:rPr>
                  </w:pPr>
                  <w:r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>ארץ-גנים עמ' 13-25.</w:t>
                  </w:r>
                  <w:r w:rsidR="004344EF" w:rsidRPr="00EF31FE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344EF"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>תתוקה</w:t>
                  </w:r>
                  <w:proofErr w:type="spellEnd"/>
                  <w:r w:rsidR="004344EF"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 xml:space="preserve">, טלי </w:t>
                  </w:r>
                  <w:r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>(2017).</w:t>
                  </w:r>
                  <w:r w:rsidR="004344EF"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 xml:space="preserve">"נוף בעיר" בתוך </w:t>
                  </w:r>
                  <w:proofErr w:type="spellStart"/>
                  <w:r w:rsidR="004344EF"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>חתוקה</w:t>
                  </w:r>
                  <w:proofErr w:type="spellEnd"/>
                  <w:r w:rsidR="004344EF"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 xml:space="preserve">, </w:t>
                  </w:r>
                  <w:proofErr w:type="spellStart"/>
                  <w:r w:rsidR="004344EF"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>ט'</w:t>
                  </w:r>
                  <w:r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>,ו</w:t>
                  </w:r>
                  <w:r w:rsidR="00373CD5"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>אחרים</w:t>
                  </w:r>
                  <w:proofErr w:type="spellEnd"/>
                  <w:r w:rsidR="00373CD5"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="004344EF"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>(עורכ</w:t>
                  </w:r>
                  <w:r w:rsidR="00AF10B9" w:rsidRPr="00EF31FE">
                    <w:rPr>
                      <w:rFonts w:eastAsia="Times New Roman" w:cstheme="minorHAnsi" w:hint="cs"/>
                      <w:color w:val="000000"/>
                      <w:sz w:val="20"/>
                      <w:szCs w:val="20"/>
                      <w:rtl/>
                    </w:rPr>
                    <w:t>ים)</w:t>
                  </w:r>
                </w:p>
                <w:p w14:paraId="64CA72D1" w14:textId="53362C39" w:rsidR="00DC4364" w:rsidRPr="00AD7F47" w:rsidRDefault="00DC4364" w:rsidP="00DC4364">
                  <w:pPr>
                    <w:bidi w:val="0"/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</w:p>
                <w:p w14:paraId="0976299E" w14:textId="77777777" w:rsidR="004529F2" w:rsidRPr="00E10C8E" w:rsidRDefault="004529F2" w:rsidP="0088465D">
                  <w:pPr>
                    <w:bidi w:val="0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72A8FAB" w14:textId="182597CF" w:rsidR="00567DED" w:rsidRPr="00CA724E" w:rsidRDefault="00567DED" w:rsidP="0088465D">
            <w:pPr>
              <w:tabs>
                <w:tab w:val="right" w:pos="7794"/>
              </w:tabs>
              <w:bidi w:val="0"/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567DED" w:rsidRPr="00CA724E" w14:paraId="415A5578" w14:textId="77777777" w:rsidTr="00C64BCE">
        <w:tc>
          <w:tcPr>
            <w:tcW w:w="1011" w:type="dxa"/>
            <w:shd w:val="clear" w:color="auto" w:fill="auto"/>
            <w:vAlign w:val="center"/>
          </w:tcPr>
          <w:p w14:paraId="39D739C8" w14:textId="77777777" w:rsidR="00567DED" w:rsidRPr="00CA724E" w:rsidRDefault="00567DED" w:rsidP="00DF1913">
            <w:pPr>
              <w:tabs>
                <w:tab w:val="right" w:pos="7794"/>
              </w:tabs>
              <w:bidi w:val="0"/>
              <w:spacing w:after="0" w:line="240" w:lineRule="auto"/>
              <w:ind w:left="467"/>
              <w:jc w:val="center"/>
              <w:rPr>
                <w:rFonts w:eastAsia="Times New Roman" w:cstheme="minorHAnsi"/>
                <w:b/>
                <w:bCs/>
              </w:rPr>
            </w:pPr>
            <w:r w:rsidRPr="00CA724E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0D0907D" w14:textId="45C528B7" w:rsidR="00567DED" w:rsidRPr="00CA724E" w:rsidRDefault="004D1027" w:rsidP="00CA724E">
            <w:pPr>
              <w:tabs>
                <w:tab w:val="right" w:pos="7794"/>
              </w:tabs>
              <w:bidi w:val="0"/>
              <w:spacing w:after="0" w:line="240" w:lineRule="auto"/>
              <w:ind w:left="19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07.12</w:t>
            </w:r>
          </w:p>
        </w:tc>
        <w:tc>
          <w:tcPr>
            <w:tcW w:w="7371" w:type="dxa"/>
            <w:shd w:val="clear" w:color="auto" w:fill="auto"/>
          </w:tcPr>
          <w:p w14:paraId="5F6DAA9E" w14:textId="025578D9" w:rsidR="005D18AC" w:rsidRPr="009678C4" w:rsidRDefault="00C41147" w:rsidP="009678C4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678C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Landscape urbanism</w:t>
            </w:r>
          </w:p>
          <w:p w14:paraId="270DD74B" w14:textId="671E1B7C" w:rsidR="00EF31FE" w:rsidRDefault="00C41147" w:rsidP="00EF31F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7F1B15">
              <w:rPr>
                <w:rFonts w:cstheme="minorHAnsi"/>
                <w:b/>
                <w:bCs/>
                <w:color w:val="000000"/>
              </w:rPr>
              <w:t>Presentation reading</w:t>
            </w:r>
            <w:r w:rsidR="00E02F5A">
              <w:rPr>
                <w:rFonts w:cstheme="minorHAnsi"/>
                <w:b/>
                <w:bCs/>
                <w:color w:val="000000"/>
              </w:rPr>
              <w:t xml:space="preserve">: </w:t>
            </w:r>
          </w:p>
          <w:p w14:paraId="59092E30" w14:textId="77777777" w:rsidR="00EF31FE" w:rsidRPr="00360B1F" w:rsidRDefault="00EF31FE" w:rsidP="00EF31F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4074B8">
              <w:rPr>
                <w:rFonts w:cstheme="minorHAnsi"/>
                <w:rtl/>
              </w:rPr>
              <w:t>וולדהיים</w:t>
            </w:r>
            <w:proofErr w:type="spellEnd"/>
            <w:r w:rsidRPr="004074B8">
              <w:rPr>
                <w:rFonts w:cstheme="minorHAnsi"/>
                <w:sz w:val="20"/>
                <w:szCs w:val="20"/>
                <w:rtl/>
              </w:rPr>
              <w:t xml:space="preserve">, </w:t>
            </w:r>
            <w:proofErr w:type="spellStart"/>
            <w:r w:rsidRPr="004074B8">
              <w:rPr>
                <w:rFonts w:cstheme="minorHAnsi"/>
                <w:sz w:val="20"/>
                <w:szCs w:val="20"/>
                <w:rtl/>
              </w:rPr>
              <w:t>צ'ארלס</w:t>
            </w:r>
            <w:proofErr w:type="spellEnd"/>
            <w:r w:rsidRPr="004074B8">
              <w:rPr>
                <w:rFonts w:cstheme="minorHAnsi"/>
                <w:sz w:val="20"/>
                <w:szCs w:val="20"/>
                <w:rtl/>
              </w:rPr>
              <w:t>, (2008) "אדריכלות הנוף העירוני:</w:t>
            </w:r>
            <w:r w:rsidRPr="004074B8">
              <w:rPr>
                <w:rFonts w:cstheme="minorHAnsi"/>
                <w:sz w:val="20"/>
                <w:szCs w:val="20"/>
              </w:rPr>
              <w:t xml:space="preserve"> </w:t>
            </w:r>
            <w:r w:rsidRPr="004074B8">
              <w:rPr>
                <w:rFonts w:cstheme="minorHAnsi"/>
                <w:sz w:val="20"/>
                <w:szCs w:val="20"/>
                <w:rtl/>
              </w:rPr>
              <w:t xml:space="preserve"> הסוכנות של האקולוגיה." </w:t>
            </w:r>
            <w:r w:rsidRPr="004074B8">
              <w:rPr>
                <w:rFonts w:cstheme="minorHAnsi" w:hint="cs"/>
                <w:sz w:val="20"/>
                <w:szCs w:val="20"/>
                <w:rtl/>
              </w:rPr>
              <w:t>ב</w:t>
            </w:r>
            <w:r w:rsidRPr="004074B8">
              <w:rPr>
                <w:rFonts w:cstheme="minorHAnsi"/>
                <w:sz w:val="20"/>
                <w:szCs w:val="20"/>
                <w:rtl/>
              </w:rPr>
              <w:t>תוך</w:t>
            </w:r>
            <w:r w:rsidRPr="004074B8">
              <w:rPr>
                <w:rFonts w:cstheme="minorHAnsi" w:hint="cs"/>
                <w:sz w:val="20"/>
                <w:szCs w:val="20"/>
                <w:rtl/>
              </w:rPr>
              <w:t xml:space="preserve"> בר ניר, סיגל ומוריה, יעל (עורכות)</w:t>
            </w:r>
            <w:r w:rsidRPr="004074B8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4074B8">
              <w:rPr>
                <w:rFonts w:cstheme="minorHAnsi"/>
                <w:i/>
                <w:iCs/>
                <w:sz w:val="20"/>
                <w:szCs w:val="20"/>
                <w:rtl/>
              </w:rPr>
              <w:t>אירוח</w:t>
            </w:r>
            <w:r w:rsidRPr="004074B8">
              <w:rPr>
                <w:rFonts w:cstheme="minorHAnsi" w:hint="cs"/>
                <w:i/>
                <w:iCs/>
                <w:sz w:val="20"/>
                <w:szCs w:val="20"/>
                <w:rtl/>
              </w:rPr>
              <w:t xml:space="preserve">, </w:t>
            </w:r>
            <w:r w:rsidRPr="004074B8">
              <w:rPr>
                <w:rFonts w:cstheme="minorHAnsi" w:hint="cs"/>
                <w:sz w:val="20"/>
                <w:szCs w:val="20"/>
                <w:rtl/>
              </w:rPr>
              <w:t>עמ</w:t>
            </w:r>
            <w:r w:rsidRPr="004074B8">
              <w:rPr>
                <w:rFonts w:cstheme="minorHAnsi" w:hint="cs"/>
                <w:i/>
                <w:iCs/>
                <w:sz w:val="20"/>
                <w:szCs w:val="20"/>
                <w:rtl/>
              </w:rPr>
              <w:t>'</w:t>
            </w:r>
            <w:r w:rsidRPr="004074B8">
              <w:rPr>
                <w:rFonts w:cstheme="minorHAnsi"/>
                <w:sz w:val="20"/>
                <w:szCs w:val="20"/>
                <w:rtl/>
              </w:rPr>
              <w:t xml:space="preserve">  226-237</w:t>
            </w:r>
            <w:r w:rsidRPr="004074B8">
              <w:rPr>
                <w:rFonts w:cstheme="minorHAnsi" w:hint="cs"/>
                <w:sz w:val="20"/>
                <w:szCs w:val="20"/>
                <w:rtl/>
              </w:rPr>
              <w:t>.</w:t>
            </w:r>
          </w:p>
          <w:p w14:paraId="4FF6F349" w14:textId="77777777" w:rsidR="00EF31FE" w:rsidRPr="00EF31FE" w:rsidRDefault="00EF31FE" w:rsidP="00EF31FE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</w:rPr>
            </w:pPr>
            <w:r w:rsidRPr="00EF31FE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Seminar reading:</w:t>
            </w:r>
          </w:p>
          <w:p w14:paraId="57E726B0" w14:textId="58ABA332" w:rsidR="00C41147" w:rsidRDefault="00E02F5A" w:rsidP="00EF31FE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i/>
                <w:iCs/>
                <w:sz w:val="20"/>
                <w:szCs w:val="20"/>
              </w:rPr>
            </w:pPr>
            <w:r w:rsidRPr="00E02F5A">
              <w:rPr>
                <w:rFonts w:cstheme="minorHAnsi"/>
                <w:color w:val="000000"/>
                <w:sz w:val="20"/>
                <w:szCs w:val="20"/>
              </w:rPr>
              <w:t xml:space="preserve">Hill, Kristina and Larson, </w:t>
            </w:r>
            <w:r w:rsidR="009103C5" w:rsidRPr="00E02F5A">
              <w:rPr>
                <w:rFonts w:cstheme="minorHAnsi"/>
                <w:color w:val="000000"/>
                <w:sz w:val="20"/>
                <w:szCs w:val="20"/>
              </w:rPr>
              <w:t>Larissa, (2013</w:t>
            </w:r>
            <w:r w:rsidR="002D5E03" w:rsidRPr="00E02F5A">
              <w:rPr>
                <w:rFonts w:cstheme="minorHAnsi"/>
                <w:color w:val="000000"/>
                <w:sz w:val="20"/>
                <w:szCs w:val="20"/>
              </w:rPr>
              <w:t>)</w:t>
            </w:r>
            <w:r w:rsidR="002D5E03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</w:t>
            </w:r>
            <w:r w:rsidR="004353B0">
              <w:rPr>
                <w:rFonts w:cstheme="minorHAnsi"/>
                <w:color w:val="000000"/>
                <w:sz w:val="20"/>
                <w:szCs w:val="20"/>
              </w:rPr>
              <w:t>“</w:t>
            </w:r>
            <w:r w:rsidR="002D5E03">
              <w:rPr>
                <w:rFonts w:cstheme="minorHAnsi"/>
                <w:color w:val="000000"/>
                <w:sz w:val="20"/>
                <w:szCs w:val="20"/>
              </w:rPr>
              <w:t>Adaptive</w:t>
            </w:r>
            <w:r w:rsidR="009103C5" w:rsidRPr="009103C5">
              <w:rPr>
                <w:rFonts w:cstheme="minorHAnsi"/>
                <w:color w:val="000000"/>
                <w:sz w:val="20"/>
                <w:szCs w:val="20"/>
              </w:rPr>
              <w:t xml:space="preserve"> Urbanism</w:t>
            </w:r>
            <w:r w:rsidR="009103C5">
              <w:rPr>
                <w:rFonts w:cstheme="minorHAnsi"/>
                <w:color w:val="000000"/>
                <w:sz w:val="20"/>
                <w:szCs w:val="20"/>
              </w:rPr>
              <w:t>” In</w:t>
            </w:r>
            <w:r w:rsidR="007F1B1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1B15">
              <w:rPr>
                <w:rFonts w:cstheme="minorHAnsi"/>
                <w:color w:val="000000"/>
                <w:sz w:val="20"/>
                <w:szCs w:val="20"/>
              </w:rPr>
              <w:t>Duany</w:t>
            </w:r>
            <w:proofErr w:type="spellEnd"/>
            <w:r w:rsidR="007F1B15">
              <w:rPr>
                <w:rFonts w:cstheme="minorHAnsi"/>
                <w:color w:val="000000"/>
                <w:sz w:val="20"/>
                <w:szCs w:val="20"/>
              </w:rPr>
              <w:t xml:space="preserve">, Andreas and Talen, </w:t>
            </w:r>
            <w:r w:rsidR="00A248F5">
              <w:rPr>
                <w:rFonts w:cstheme="minorHAnsi"/>
                <w:color w:val="000000"/>
                <w:sz w:val="20"/>
                <w:szCs w:val="20"/>
              </w:rPr>
              <w:t xml:space="preserve">Emily, </w:t>
            </w:r>
            <w:r w:rsidR="00A248F5" w:rsidRPr="007F1B15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Landscape</w:t>
            </w:r>
            <w:r w:rsidRPr="007F1B1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7F1B15">
              <w:rPr>
                <w:rFonts w:cstheme="minorHAnsi"/>
                <w:i/>
                <w:iCs/>
                <w:sz w:val="20"/>
                <w:szCs w:val="20"/>
              </w:rPr>
              <w:t>Urbanism</w:t>
            </w:r>
            <w:proofErr w:type="gramEnd"/>
            <w:r w:rsidRPr="007F1B15">
              <w:rPr>
                <w:rFonts w:cstheme="minorHAnsi"/>
                <w:i/>
                <w:iCs/>
                <w:sz w:val="20"/>
                <w:szCs w:val="20"/>
              </w:rPr>
              <w:t xml:space="preserve"> and Its Discontents: Dissimulating the Sustainable City</w:t>
            </w:r>
            <w:r w:rsidR="007F1B15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7F1B15" w:rsidRPr="007F1B15">
              <w:rPr>
                <w:rFonts w:cstheme="minorHAnsi"/>
                <w:sz w:val="20"/>
                <w:szCs w:val="20"/>
              </w:rPr>
              <w:t>215-230</w:t>
            </w:r>
            <w:r w:rsidR="007F1B15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4BA0A9FA" w14:textId="77777777" w:rsidR="00EF31FE" w:rsidRPr="00E02F5A" w:rsidRDefault="00EF31FE" w:rsidP="00EF31F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45A361" w14:textId="77777777" w:rsidR="004074B8" w:rsidRDefault="000E5799" w:rsidP="004074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6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EF31FE">
              <w:rPr>
                <w:rFonts w:cstheme="minorHAnsi"/>
                <w:i/>
                <w:iCs/>
                <w:sz w:val="20"/>
                <w:szCs w:val="20"/>
              </w:rPr>
              <w:t>Additional:</w:t>
            </w:r>
          </w:p>
          <w:p w14:paraId="19A57C89" w14:textId="52EE33CA" w:rsidR="00C41147" w:rsidRPr="00EF31FE" w:rsidRDefault="00DC4364" w:rsidP="004074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6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60B1F">
              <w:rPr>
                <w:rFonts w:cstheme="minorHAnsi" w:hint="cs"/>
                <w:color w:val="000000"/>
                <w:sz w:val="20"/>
                <w:szCs w:val="20"/>
              </w:rPr>
              <w:t>S</w:t>
            </w:r>
            <w:r w:rsidR="00C41147" w:rsidRPr="00360B1F">
              <w:rPr>
                <w:rFonts w:cstheme="minorHAnsi"/>
                <w:color w:val="000000"/>
                <w:sz w:val="20"/>
                <w:szCs w:val="20"/>
              </w:rPr>
              <w:t xml:space="preserve">teiner, Frederick, (2011). “Landscape ecological urbanism: Origins and trajectories.” </w:t>
            </w:r>
            <w:r w:rsidR="00C41147" w:rsidRPr="00360B1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Landscape and Urban Planning </w:t>
            </w:r>
            <w:r w:rsidR="00C41147" w:rsidRPr="00360B1F">
              <w:rPr>
                <w:rFonts w:cstheme="minorHAnsi"/>
                <w:color w:val="000000"/>
                <w:sz w:val="20"/>
                <w:szCs w:val="20"/>
              </w:rPr>
              <w:t>100, 333–337</w:t>
            </w:r>
          </w:p>
          <w:p w14:paraId="4F5AFEE9" w14:textId="1DB39715" w:rsidR="0009098A" w:rsidRPr="00360B1F" w:rsidRDefault="00F63E0D" w:rsidP="00DC258C">
            <w:pPr>
              <w:tabs>
                <w:tab w:val="right" w:pos="7794"/>
              </w:tabs>
              <w:bidi w:val="0"/>
              <w:spacing w:after="0" w:line="240" w:lineRule="auto"/>
              <w:ind w:left="335" w:hanging="317"/>
              <w:rPr>
                <w:rFonts w:eastAsia="Times New Roman" w:cstheme="minorHAnsi"/>
                <w:sz w:val="20"/>
                <w:szCs w:val="20"/>
              </w:rPr>
            </w:pPr>
            <w:r w:rsidRPr="00360B1F">
              <w:rPr>
                <w:rFonts w:eastAsia="Times New Roman" w:cstheme="minorHAnsi"/>
                <w:sz w:val="20"/>
                <w:szCs w:val="20"/>
              </w:rPr>
              <w:t xml:space="preserve">Thompson, Ian Hamilton (2012) Ten Tenets and Six Questions for Landscape Urbanism, </w:t>
            </w:r>
            <w:r w:rsidRPr="00360B1F">
              <w:rPr>
                <w:rFonts w:eastAsia="Times New Roman" w:cstheme="minorHAnsi"/>
                <w:i/>
                <w:iCs/>
                <w:sz w:val="20"/>
                <w:szCs w:val="20"/>
              </w:rPr>
              <w:t>Landscape Research</w:t>
            </w:r>
            <w:r w:rsidRPr="00360B1F">
              <w:rPr>
                <w:rFonts w:eastAsia="Times New Roman" w:cstheme="minorHAnsi"/>
                <w:sz w:val="20"/>
                <w:szCs w:val="20"/>
              </w:rPr>
              <w:t>, 37:1, 7-26</w:t>
            </w:r>
          </w:p>
          <w:p w14:paraId="2C43D54A" w14:textId="37BC41AC" w:rsidR="008D0C71" w:rsidRPr="00EF31FE" w:rsidRDefault="008D0C71" w:rsidP="00EF31FE">
            <w:pPr>
              <w:tabs>
                <w:tab w:val="right" w:pos="7794"/>
              </w:tabs>
              <w:bidi w:val="0"/>
              <w:spacing w:after="0" w:line="240" w:lineRule="auto"/>
              <w:ind w:left="335" w:hanging="317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360B1F">
              <w:rPr>
                <w:rFonts w:cstheme="minorHAnsi"/>
                <w:color w:val="000000"/>
                <w:sz w:val="20"/>
                <w:szCs w:val="20"/>
              </w:rPr>
              <w:t>Vicenzotti</w:t>
            </w:r>
            <w:proofErr w:type="spellEnd"/>
            <w:r w:rsidRPr="00360B1F">
              <w:rPr>
                <w:rFonts w:cstheme="minorHAnsi"/>
                <w:color w:val="000000"/>
                <w:sz w:val="20"/>
                <w:szCs w:val="20"/>
              </w:rPr>
              <w:t xml:space="preserve">, Vera, (2019). “On the concept of landscape in landscape urbanism” in </w:t>
            </w:r>
            <w:r w:rsidRPr="00360B1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The Routledge companion to landscape studies.</w:t>
            </w:r>
          </w:p>
        </w:tc>
      </w:tr>
      <w:tr w:rsidR="00567DED" w:rsidRPr="00CA724E" w14:paraId="37C2AED1" w14:textId="77777777" w:rsidTr="00C64BCE">
        <w:tc>
          <w:tcPr>
            <w:tcW w:w="1011" w:type="dxa"/>
            <w:shd w:val="clear" w:color="auto" w:fill="auto"/>
            <w:vAlign w:val="center"/>
          </w:tcPr>
          <w:p w14:paraId="592C065A" w14:textId="77777777" w:rsidR="00567DED" w:rsidRPr="00CA724E" w:rsidRDefault="00567DED" w:rsidP="00DF1913">
            <w:pPr>
              <w:tabs>
                <w:tab w:val="right" w:pos="7794"/>
              </w:tabs>
              <w:bidi w:val="0"/>
              <w:spacing w:after="0" w:line="240" w:lineRule="auto"/>
              <w:ind w:left="467"/>
              <w:jc w:val="center"/>
              <w:rPr>
                <w:rFonts w:eastAsia="Times New Roman" w:cstheme="minorHAnsi"/>
                <w:b/>
                <w:bCs/>
              </w:rPr>
            </w:pPr>
            <w:r w:rsidRPr="00CA724E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8FC8656" w14:textId="224BA3E1" w:rsidR="00567DED" w:rsidRPr="00CA724E" w:rsidRDefault="004D1027" w:rsidP="00CA724E">
            <w:pPr>
              <w:tabs>
                <w:tab w:val="right" w:pos="7794"/>
              </w:tabs>
              <w:bidi w:val="0"/>
              <w:spacing w:after="0" w:line="240" w:lineRule="auto"/>
              <w:ind w:left="190"/>
              <w:rPr>
                <w:rFonts w:eastAsia="Times New Roman" w:cstheme="minorHAnsi"/>
                <w:b/>
                <w:bCs/>
                <w:color w:val="FF0000"/>
              </w:rPr>
            </w:pPr>
            <w:r>
              <w:rPr>
                <w:rFonts w:eastAsia="Times New Roman" w:cstheme="minorHAnsi"/>
                <w:b/>
                <w:bCs/>
              </w:rPr>
              <w:t>14.12</w:t>
            </w:r>
          </w:p>
        </w:tc>
        <w:tc>
          <w:tcPr>
            <w:tcW w:w="7371" w:type="dxa"/>
            <w:shd w:val="clear" w:color="auto" w:fill="auto"/>
          </w:tcPr>
          <w:p w14:paraId="08615C0D" w14:textId="0FA76381" w:rsidR="005D18AC" w:rsidRPr="004074B8" w:rsidRDefault="00F140DE" w:rsidP="00E83B69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074B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Resilience</w:t>
            </w:r>
            <w:r w:rsidR="00E10FE1" w:rsidRPr="004074B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,</w:t>
            </w:r>
            <w:r w:rsidRPr="004074B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4074B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adaptation</w:t>
            </w:r>
            <w:proofErr w:type="gramEnd"/>
            <w:r w:rsidRPr="004074B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and </w:t>
            </w:r>
            <w:r w:rsidR="00E21886" w:rsidRPr="004074B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the </w:t>
            </w:r>
            <w:r w:rsidRPr="004074B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climate c</w:t>
            </w:r>
            <w:r w:rsidR="00E21886" w:rsidRPr="004074B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risis</w:t>
            </w:r>
          </w:p>
          <w:p w14:paraId="38402241" w14:textId="67A25A9D" w:rsidR="00360B1F" w:rsidRPr="004074B8" w:rsidRDefault="00F140DE" w:rsidP="00360B1F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74B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Presentation reading</w:t>
            </w:r>
            <w:r w:rsidRPr="004074B8">
              <w:rPr>
                <w:rFonts w:cstheme="minorHAnsi"/>
                <w:color w:val="000000"/>
                <w:sz w:val="20"/>
                <w:szCs w:val="20"/>
              </w:rPr>
              <w:t xml:space="preserve">: </w:t>
            </w:r>
            <w:r w:rsidRPr="004074B8">
              <w:rPr>
                <w:rFonts w:cstheme="minorHAnsi"/>
                <w:sz w:val="20"/>
                <w:szCs w:val="20"/>
              </w:rPr>
              <w:t xml:space="preserve">Wu, J and Wu, T. (2013) “Ecological Resilience as a Foundation for Urban Design and Sustainability” in </w:t>
            </w:r>
            <w:r w:rsidRPr="004074B8">
              <w:rPr>
                <w:rFonts w:cstheme="minorHAnsi"/>
                <w:i/>
                <w:iCs/>
                <w:sz w:val="20"/>
                <w:szCs w:val="20"/>
              </w:rPr>
              <w:t>Resiliency in Ecology and Urban Design: Linking Theory and Practice for Sustainable Cities</w:t>
            </w:r>
            <w:r w:rsidRPr="004074B8">
              <w:rPr>
                <w:rFonts w:cstheme="minorHAnsi"/>
                <w:sz w:val="20"/>
                <w:szCs w:val="20"/>
              </w:rPr>
              <w:t xml:space="preserve">, edited by Pickett, S.T.A., </w:t>
            </w:r>
            <w:proofErr w:type="spellStart"/>
            <w:r w:rsidRPr="004074B8">
              <w:rPr>
                <w:rFonts w:cstheme="minorHAnsi"/>
                <w:sz w:val="20"/>
                <w:szCs w:val="20"/>
              </w:rPr>
              <w:t>Cadenasso</w:t>
            </w:r>
            <w:proofErr w:type="spellEnd"/>
            <w:r w:rsidRPr="004074B8">
              <w:rPr>
                <w:rFonts w:cstheme="minorHAnsi"/>
                <w:sz w:val="20"/>
                <w:szCs w:val="20"/>
              </w:rPr>
              <w:t>, M and McGrath, B. pp. 211-229</w:t>
            </w:r>
            <w:r w:rsidRPr="004074B8">
              <w:rPr>
                <w:rFonts w:cstheme="minorHAnsi"/>
                <w:sz w:val="20"/>
                <w:szCs w:val="20"/>
                <w:rtl/>
              </w:rPr>
              <w:t>.</w:t>
            </w:r>
          </w:p>
          <w:p w14:paraId="5A7B1F9C" w14:textId="77777777" w:rsidR="004074B8" w:rsidRPr="004074B8" w:rsidRDefault="004074B8" w:rsidP="004074B8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24984C7" w14:textId="2D6C1F5F" w:rsidR="00F140DE" w:rsidRPr="004074B8" w:rsidRDefault="005C720F" w:rsidP="00360B1F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rtl/>
              </w:rPr>
            </w:pPr>
            <w:r w:rsidRPr="004074B8">
              <w:rPr>
                <w:rFonts w:cstheme="minorHAnsi"/>
                <w:i/>
                <w:iCs/>
                <w:sz w:val="20"/>
                <w:szCs w:val="20"/>
              </w:rPr>
              <w:t>Seminar</w:t>
            </w:r>
            <w:r w:rsidR="00F140DE" w:rsidRPr="004074B8">
              <w:rPr>
                <w:rFonts w:cstheme="minorHAnsi"/>
                <w:i/>
                <w:iCs/>
                <w:sz w:val="20"/>
                <w:szCs w:val="20"/>
              </w:rPr>
              <w:t xml:space="preserve"> reading:</w:t>
            </w:r>
          </w:p>
          <w:p w14:paraId="7C4A1567" w14:textId="1032E39B" w:rsidR="00F140DE" w:rsidRPr="004074B8" w:rsidRDefault="004353B0" w:rsidP="009433DB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b/>
                <w:bCs/>
                <w:sz w:val="20"/>
                <w:szCs w:val="20"/>
              </w:rPr>
            </w:pPr>
            <w:r w:rsidRPr="004074B8">
              <w:rPr>
                <w:rFonts w:cstheme="minorHAnsi"/>
                <w:sz w:val="20"/>
                <w:szCs w:val="20"/>
              </w:rPr>
              <w:t xml:space="preserve">Chris Reed &amp; Nina-Marie Lister (2014). </w:t>
            </w:r>
            <w:hyperlink r:id="rId8" w:history="1">
              <w:r w:rsidRPr="006F5742">
                <w:rPr>
                  <w:rStyle w:val="Hyperlink"/>
                  <w:rFonts w:cstheme="minorHAnsi"/>
                  <w:sz w:val="20"/>
                  <w:szCs w:val="20"/>
                </w:rPr>
                <w:t>“Ecology and Design: Parallel</w:t>
              </w:r>
              <w:r w:rsidRPr="006F5742">
                <w:rPr>
                  <w:rStyle w:val="Hyperlink"/>
                  <w:rFonts w:cstheme="minorHAnsi"/>
                  <w:sz w:val="20"/>
                  <w:szCs w:val="20"/>
                  <w:rtl/>
                </w:rPr>
                <w:t xml:space="preserve"> </w:t>
              </w:r>
              <w:r w:rsidRPr="006F5742">
                <w:rPr>
                  <w:rStyle w:val="Hyperlink"/>
                  <w:rFonts w:cstheme="minorHAnsi"/>
                  <w:sz w:val="20"/>
                  <w:szCs w:val="20"/>
                </w:rPr>
                <w:t>Genealogies,”</w:t>
              </w:r>
            </w:hyperlink>
            <w:r w:rsidRPr="004074B8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Pr="006F5742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Places</w:t>
              </w:r>
            </w:hyperlink>
            <w:r w:rsidRPr="004074B8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123FB57" w14:textId="77777777" w:rsidR="00F140DE" w:rsidRPr="004074B8" w:rsidRDefault="00F140DE" w:rsidP="00DF1913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0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4074B8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Additional:</w:t>
            </w:r>
          </w:p>
          <w:p w14:paraId="1C6E1A3D" w14:textId="370A622C" w:rsidR="00F140DE" w:rsidRPr="004074B8" w:rsidRDefault="004353B0" w:rsidP="0052054D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sz w:val="20"/>
                <w:szCs w:val="20"/>
              </w:rPr>
            </w:pPr>
            <w:r w:rsidRPr="004074B8">
              <w:rPr>
                <w:rFonts w:cstheme="minorHAnsi"/>
                <w:sz w:val="20"/>
                <w:szCs w:val="20"/>
              </w:rPr>
              <w:t xml:space="preserve">Orff, Kate (2020) “What is Design Now? Unmaking the Landscape” </w:t>
            </w:r>
            <w:hyperlink r:id="rId10" w:history="1">
              <w:r w:rsidRPr="004074B8">
                <w:rPr>
                  <w:rStyle w:val="Hyperlink"/>
                  <w:rFonts w:cstheme="minorHAnsi"/>
                  <w:i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Architectural Design</w:t>
              </w:r>
            </w:hyperlink>
            <w:r w:rsidRPr="004074B8">
              <w:rPr>
                <w:rFonts w:cstheme="minorHAnsi"/>
                <w:sz w:val="20"/>
                <w:szCs w:val="20"/>
              </w:rPr>
              <w:t xml:space="preserve"> 90 (1), 96-99</w:t>
            </w:r>
          </w:p>
          <w:p w14:paraId="7E3AA1A1" w14:textId="05B2CA5F" w:rsidR="00CA724E" w:rsidRPr="004074B8" w:rsidRDefault="00CA724E" w:rsidP="0052054D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b/>
                <w:bCs/>
                <w:sz w:val="20"/>
                <w:szCs w:val="20"/>
              </w:rPr>
            </w:pPr>
            <w:r w:rsidRPr="004074B8">
              <w:rPr>
                <w:rFonts w:cstheme="minorHAnsi"/>
                <w:color w:val="000000"/>
                <w:sz w:val="20"/>
                <w:szCs w:val="20"/>
              </w:rPr>
              <w:t xml:space="preserve">Kristina Hill </w:t>
            </w:r>
            <w:r w:rsidR="00E90FE4" w:rsidRPr="004074B8">
              <w:rPr>
                <w:rFonts w:cstheme="minorHAnsi"/>
                <w:color w:val="000000"/>
                <w:sz w:val="20"/>
                <w:szCs w:val="20"/>
              </w:rPr>
              <w:t xml:space="preserve">(2021). </w:t>
            </w:r>
            <w:r w:rsidRPr="004074B8">
              <w:rPr>
                <w:rFonts w:cstheme="minorHAnsi"/>
                <w:color w:val="000000"/>
                <w:sz w:val="20"/>
                <w:szCs w:val="20"/>
              </w:rPr>
              <w:t>Shifting Sites</w:t>
            </w:r>
            <w:r w:rsidR="00E90FE4" w:rsidRPr="004074B8">
              <w:rPr>
                <w:rFonts w:cstheme="minorHAnsi"/>
                <w:color w:val="000000"/>
                <w:sz w:val="20"/>
                <w:szCs w:val="20"/>
              </w:rPr>
              <w:t xml:space="preserve">, in Kahn and Burns, eds. </w:t>
            </w:r>
            <w:r w:rsidR="00E90FE4" w:rsidRPr="004074B8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Site Matters</w:t>
            </w:r>
            <w:r w:rsidR="003B36DF" w:rsidRPr="004074B8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3B36DF" w:rsidRPr="004074B8">
              <w:rPr>
                <w:rFonts w:cstheme="minorHAnsi"/>
                <w:color w:val="000000"/>
                <w:sz w:val="20"/>
                <w:szCs w:val="20"/>
              </w:rPr>
              <w:t>Routledge</w:t>
            </w:r>
          </w:p>
          <w:p w14:paraId="5ABA4A56" w14:textId="208F24A3" w:rsidR="00E90FE4" w:rsidRPr="004074B8" w:rsidRDefault="00E90FE4" w:rsidP="003B36DF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459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7DED" w:rsidRPr="00CA724E" w14:paraId="494A4D55" w14:textId="77777777" w:rsidTr="00C64BCE">
        <w:trPr>
          <w:trHeight w:val="223"/>
        </w:trPr>
        <w:tc>
          <w:tcPr>
            <w:tcW w:w="1011" w:type="dxa"/>
            <w:shd w:val="clear" w:color="auto" w:fill="auto"/>
            <w:vAlign w:val="center"/>
          </w:tcPr>
          <w:p w14:paraId="42B95F24" w14:textId="57231CBD" w:rsidR="00567DED" w:rsidRPr="00CA724E" w:rsidRDefault="0088465D" w:rsidP="00DF1913">
            <w:pPr>
              <w:tabs>
                <w:tab w:val="right" w:pos="7794"/>
              </w:tabs>
              <w:bidi w:val="0"/>
              <w:spacing w:after="0" w:line="240" w:lineRule="auto"/>
              <w:ind w:left="467"/>
              <w:jc w:val="center"/>
              <w:rPr>
                <w:rFonts w:eastAsia="Times New Roman" w:cstheme="minorHAnsi"/>
                <w:b/>
                <w:bCs/>
              </w:rPr>
            </w:pPr>
            <w:r w:rsidRPr="00CA724E">
              <w:rPr>
                <w:rFonts w:eastAsia="Times New Roman" w:cstheme="minorHAnsi"/>
                <w:b/>
                <w:bCs/>
                <w:rtl/>
              </w:rPr>
              <w:t>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C83D266" w14:textId="139B7424" w:rsidR="00567DED" w:rsidRPr="00CA724E" w:rsidRDefault="004D1027" w:rsidP="00CA724E">
            <w:pPr>
              <w:tabs>
                <w:tab w:val="right" w:pos="7794"/>
              </w:tabs>
              <w:bidi w:val="0"/>
              <w:spacing w:after="0" w:line="240" w:lineRule="auto"/>
              <w:ind w:left="19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21.12</w:t>
            </w:r>
          </w:p>
        </w:tc>
        <w:tc>
          <w:tcPr>
            <w:tcW w:w="7371" w:type="dxa"/>
            <w:shd w:val="clear" w:color="auto" w:fill="auto"/>
          </w:tcPr>
          <w:p w14:paraId="15EA9536" w14:textId="5DCB26A1" w:rsidR="00AD7F47" w:rsidRDefault="00176D18" w:rsidP="00E83B69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83B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Infrastructure landscapes and urban metabolism</w:t>
            </w:r>
          </w:p>
          <w:p w14:paraId="5595E3D3" w14:textId="4E3EBFA8" w:rsidR="00FC3060" w:rsidRPr="00E83B69" w:rsidRDefault="00FC3060" w:rsidP="00FC3060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D7F4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Presentation reading:</w:t>
            </w:r>
          </w:p>
          <w:p w14:paraId="7A17496E" w14:textId="05EFDBAD" w:rsidR="00FC3060" w:rsidRPr="0052054D" w:rsidRDefault="00FC3060" w:rsidP="00FC3060">
            <w:pPr>
              <w:tabs>
                <w:tab w:val="right" w:pos="779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2054D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</w:t>
            </w:r>
            <w:r w:rsidRPr="0052054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bookmarkStart w:id="0" w:name="_Hlk85113163"/>
            <w:r w:rsidRPr="0052054D">
              <w:rPr>
                <w:rFonts w:cstheme="minorHAnsi"/>
                <w:color w:val="000000"/>
                <w:sz w:val="20"/>
                <w:szCs w:val="20"/>
                <w:rtl/>
              </w:rPr>
              <w:t xml:space="preserve">מרום, נתי, </w:t>
            </w:r>
            <w:r w:rsidRPr="0052054D">
              <w:rPr>
                <w:rFonts w:cstheme="minorHAnsi" w:hint="cs"/>
                <w:color w:val="000000"/>
                <w:sz w:val="20"/>
                <w:szCs w:val="20"/>
                <w:rtl/>
              </w:rPr>
              <w:t>(2016)</w:t>
            </w:r>
            <w:r w:rsidRPr="0052054D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Pr="0052054D">
              <w:rPr>
                <w:rFonts w:cstheme="minorHAnsi" w:hint="cs"/>
                <w:color w:val="000000"/>
                <w:sz w:val="20"/>
                <w:szCs w:val="20"/>
                <w:rtl/>
              </w:rPr>
              <w:t>"</w:t>
            </w:r>
            <w:r w:rsidRPr="0052054D">
              <w:rPr>
                <w:rFonts w:cstheme="minorHAnsi"/>
                <w:color w:val="000000"/>
                <w:sz w:val="20"/>
                <w:szCs w:val="20"/>
                <w:rtl/>
              </w:rPr>
              <w:t xml:space="preserve">אקולוגיה פוליטית עירונית - על מטבוליזם ויחסי כוח </w:t>
            </w:r>
            <w:proofErr w:type="spellStart"/>
            <w:r w:rsidRPr="0052054D">
              <w:rPr>
                <w:rFonts w:cstheme="minorHAnsi"/>
                <w:color w:val="000000"/>
                <w:sz w:val="20"/>
                <w:szCs w:val="20"/>
                <w:rtl/>
              </w:rPr>
              <w:t>ב</w:t>
            </w:r>
            <w:r w:rsidRPr="0052054D">
              <w:rPr>
                <w:rFonts w:cstheme="minorHAnsi" w:hint="cs"/>
                <w:color w:val="000000"/>
                <w:sz w:val="20"/>
                <w:szCs w:val="20"/>
                <w:rtl/>
              </w:rPr>
              <w:t>'</w:t>
            </w:r>
            <w:r w:rsidRPr="0052054D">
              <w:rPr>
                <w:rFonts w:cstheme="minorHAnsi"/>
                <w:color w:val="000000"/>
                <w:sz w:val="20"/>
                <w:szCs w:val="20"/>
                <w:rtl/>
              </w:rPr>
              <w:t>טבעיר</w:t>
            </w:r>
            <w:proofErr w:type="spellEnd"/>
            <w:r w:rsidRPr="0052054D">
              <w:rPr>
                <w:rFonts w:cstheme="minorHAnsi" w:hint="cs"/>
                <w:color w:val="000000"/>
                <w:sz w:val="20"/>
                <w:szCs w:val="20"/>
                <w:rtl/>
              </w:rPr>
              <w:t>'"</w:t>
            </w:r>
            <w:r w:rsidRPr="0052054D">
              <w:rPr>
                <w:rFonts w:cstheme="minorHAnsi"/>
                <w:color w:val="000000"/>
                <w:sz w:val="20"/>
                <w:szCs w:val="20"/>
                <w:rtl/>
              </w:rPr>
              <w:t xml:space="preserve"> . אקולוגיה וסביבה, </w:t>
            </w:r>
            <w:r w:rsidRPr="0052054D">
              <w:rPr>
                <w:rFonts w:cstheme="minorHAnsi" w:hint="cs"/>
                <w:color w:val="000000"/>
                <w:sz w:val="20"/>
                <w:szCs w:val="20"/>
                <w:rtl/>
              </w:rPr>
              <w:t>7</w:t>
            </w:r>
            <w:r w:rsidRPr="0052054D">
              <w:rPr>
                <w:rFonts w:cstheme="minorHAnsi"/>
                <w:color w:val="000000"/>
                <w:sz w:val="20"/>
                <w:szCs w:val="20"/>
                <w:rtl/>
              </w:rPr>
              <w:t xml:space="preserve"> </w:t>
            </w:r>
            <w:r w:rsidRPr="0052054D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(3) </w:t>
            </w:r>
            <w:r w:rsidRPr="0052054D">
              <w:rPr>
                <w:rFonts w:cstheme="minorHAnsi"/>
                <w:color w:val="000000"/>
                <w:sz w:val="20"/>
                <w:szCs w:val="20"/>
                <w:rtl/>
              </w:rPr>
              <w:t xml:space="preserve"> , 212-206</w:t>
            </w:r>
            <w:bookmarkEnd w:id="0"/>
          </w:p>
          <w:p w14:paraId="145728C8" w14:textId="77777777" w:rsidR="00FC3060" w:rsidRPr="0052054D" w:rsidRDefault="00FC3060" w:rsidP="00FC3060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52054D">
              <w:rPr>
                <w:rFonts w:cstheme="minorHAnsi"/>
                <w:i/>
                <w:iCs/>
                <w:sz w:val="20"/>
                <w:szCs w:val="20"/>
              </w:rPr>
              <w:t>Seminar Reading:</w:t>
            </w:r>
          </w:p>
          <w:p w14:paraId="23D292DA" w14:textId="6A690907" w:rsidR="00444F72" w:rsidRPr="00444F72" w:rsidRDefault="00444F72" w:rsidP="00444F7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53385">
              <w:rPr>
                <w:rFonts w:cstheme="minorHAnsi"/>
                <w:color w:val="000000"/>
                <w:sz w:val="20"/>
                <w:szCs w:val="20"/>
              </w:rPr>
              <w:t xml:space="preserve">Nijhuis, Steffen and </w:t>
            </w:r>
            <w:proofErr w:type="spellStart"/>
            <w:r w:rsidRPr="00353385">
              <w:rPr>
                <w:rFonts w:cstheme="minorHAnsi"/>
                <w:color w:val="000000"/>
                <w:sz w:val="20"/>
                <w:szCs w:val="20"/>
              </w:rPr>
              <w:t>Jauslin</w:t>
            </w:r>
            <w:proofErr w:type="spellEnd"/>
            <w:r w:rsidRPr="00353385">
              <w:rPr>
                <w:rFonts w:cstheme="minorHAnsi"/>
                <w:color w:val="000000"/>
                <w:sz w:val="20"/>
                <w:szCs w:val="20"/>
              </w:rPr>
              <w:t>, Daniel</w:t>
            </w:r>
            <w:r w:rsidR="00353385" w:rsidRPr="00353385">
              <w:rPr>
                <w:rFonts w:cstheme="minorHAnsi"/>
                <w:color w:val="000000"/>
                <w:sz w:val="20"/>
                <w:szCs w:val="20"/>
              </w:rPr>
              <w:t xml:space="preserve"> (2015)</w:t>
            </w:r>
            <w:r w:rsidR="00353385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444F72">
              <w:rPr>
                <w:rFonts w:cstheme="minorHAnsi"/>
                <w:sz w:val="20"/>
                <w:szCs w:val="20"/>
              </w:rPr>
              <w:t xml:space="preserve">rban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444F72">
              <w:rPr>
                <w:rFonts w:cstheme="minorHAnsi"/>
                <w:sz w:val="20"/>
                <w:szCs w:val="20"/>
              </w:rPr>
              <w:t>andscape</w:t>
            </w:r>
          </w:p>
          <w:p w14:paraId="2473663A" w14:textId="6F40ED78" w:rsidR="00444F72" w:rsidRDefault="00444F72" w:rsidP="003533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4F72">
              <w:rPr>
                <w:rFonts w:cstheme="minorHAnsi"/>
                <w:sz w:val="20"/>
                <w:szCs w:val="20"/>
              </w:rPr>
              <w:t>Infrastructures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53385">
              <w:rPr>
                <w:rFonts w:cstheme="minorHAnsi"/>
                <w:sz w:val="20"/>
                <w:szCs w:val="20"/>
              </w:rPr>
              <w:t xml:space="preserve"> </w:t>
            </w:r>
            <w:r w:rsidRPr="00444F72">
              <w:rPr>
                <w:rFonts w:cstheme="minorHAnsi"/>
                <w:sz w:val="20"/>
                <w:szCs w:val="20"/>
              </w:rPr>
              <w:t>Designing operative</w:t>
            </w:r>
            <w:r w:rsidR="00353385">
              <w:rPr>
                <w:rFonts w:cstheme="minorHAnsi"/>
                <w:sz w:val="20"/>
                <w:szCs w:val="20"/>
              </w:rPr>
              <w:t xml:space="preserve"> </w:t>
            </w:r>
            <w:r w:rsidRPr="00444F72">
              <w:rPr>
                <w:rFonts w:cstheme="minorHAnsi"/>
                <w:sz w:val="20"/>
                <w:szCs w:val="20"/>
              </w:rPr>
              <w:t>landscape structures for</w:t>
            </w:r>
            <w:r w:rsidR="00353385">
              <w:rPr>
                <w:rFonts w:cstheme="minorHAnsi"/>
                <w:sz w:val="20"/>
                <w:szCs w:val="20"/>
              </w:rPr>
              <w:t xml:space="preserve"> </w:t>
            </w:r>
            <w:r w:rsidRPr="00444F72">
              <w:rPr>
                <w:rFonts w:cstheme="minorHAnsi"/>
                <w:sz w:val="20"/>
                <w:szCs w:val="20"/>
              </w:rPr>
              <w:t>the built environment</w:t>
            </w:r>
            <w:r w:rsidR="00353385">
              <w:rPr>
                <w:rFonts w:cstheme="minorHAnsi"/>
                <w:sz w:val="20"/>
                <w:szCs w:val="20"/>
              </w:rPr>
              <w:t>, in: Nijhuis et al</w:t>
            </w:r>
            <w:r w:rsidR="0035338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53385" w:rsidRPr="00353385">
              <w:rPr>
                <w:rFonts w:cstheme="minorHAnsi"/>
                <w:sz w:val="20"/>
                <w:szCs w:val="20"/>
              </w:rPr>
              <w:t>(eds),</w:t>
            </w:r>
            <w:r w:rsidR="0035338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53385" w:rsidRPr="00353385">
              <w:rPr>
                <w:rFonts w:cstheme="minorHAnsi"/>
                <w:i/>
                <w:iCs/>
                <w:sz w:val="20"/>
                <w:szCs w:val="20"/>
              </w:rPr>
              <w:t>Flowscapes</w:t>
            </w:r>
            <w:proofErr w:type="spellEnd"/>
            <w:r w:rsidR="00353385" w:rsidRPr="00353385">
              <w:rPr>
                <w:rFonts w:cstheme="minorHAnsi"/>
                <w:i/>
                <w:iCs/>
                <w:sz w:val="20"/>
                <w:szCs w:val="20"/>
              </w:rPr>
              <w:t>: Designing infrastructure as landscape</w:t>
            </w:r>
            <w:r w:rsidR="00353385">
              <w:rPr>
                <w:rFonts w:cstheme="minorHAnsi"/>
                <w:sz w:val="20"/>
                <w:szCs w:val="20"/>
              </w:rPr>
              <w:t xml:space="preserve">. TU Delft. </w:t>
            </w:r>
          </w:p>
          <w:p w14:paraId="28E2FE18" w14:textId="273AAEF8" w:rsidR="0052054D" w:rsidRDefault="0052054D" w:rsidP="0052054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57282E" w14:textId="729FEFB5" w:rsidR="0052054D" w:rsidRPr="0052054D" w:rsidRDefault="0052054D" w:rsidP="0052054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58595B"/>
                <w:sz w:val="20"/>
                <w:szCs w:val="20"/>
              </w:rPr>
            </w:pPr>
            <w:r w:rsidRPr="0052054D">
              <w:rPr>
                <w:rFonts w:cstheme="minorHAnsi"/>
                <w:i/>
                <w:iCs/>
                <w:sz w:val="20"/>
                <w:szCs w:val="20"/>
              </w:rPr>
              <w:t>Additional:</w:t>
            </w:r>
          </w:p>
          <w:p w14:paraId="6F4D7F31" w14:textId="7CBBFA25" w:rsidR="00176D18" w:rsidRPr="00E90FE4" w:rsidRDefault="00176D18" w:rsidP="0052054D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color w:val="000000"/>
                <w:sz w:val="20"/>
                <w:szCs w:val="20"/>
              </w:rPr>
            </w:pPr>
            <w:r w:rsidRPr="00E90FE4">
              <w:rPr>
                <w:rFonts w:cstheme="minorHAnsi"/>
                <w:color w:val="000000"/>
                <w:sz w:val="20"/>
                <w:szCs w:val="20"/>
              </w:rPr>
              <w:t xml:space="preserve">Rosenberg, Elissa (1996). “Public Works and Public Space: Rethinking the Urban Park,” </w:t>
            </w:r>
            <w:r w:rsidRPr="00E90FE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Journal of Architectural Education </w:t>
            </w:r>
            <w:r w:rsidRPr="00E90FE4">
              <w:rPr>
                <w:rFonts w:cstheme="minorHAnsi"/>
                <w:color w:val="000000"/>
                <w:sz w:val="20"/>
                <w:szCs w:val="20"/>
              </w:rPr>
              <w:t>50 (2): 89-103</w:t>
            </w:r>
          </w:p>
          <w:p w14:paraId="4E5F892E" w14:textId="52786656" w:rsidR="00176D18" w:rsidRPr="00E90FE4" w:rsidRDefault="00176D18" w:rsidP="0052054D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color w:val="000000"/>
                <w:sz w:val="20"/>
                <w:szCs w:val="20"/>
              </w:rPr>
            </w:pPr>
            <w:r w:rsidRPr="00E90FE4">
              <w:rPr>
                <w:rFonts w:cstheme="minorHAnsi"/>
                <w:color w:val="000000"/>
                <w:sz w:val="20"/>
                <w:szCs w:val="20"/>
              </w:rPr>
              <w:t>Hung, Ying-Yu (2011). Landscape Infrastructure, Case Studies by SWA, 14-19.</w:t>
            </w:r>
          </w:p>
          <w:p w14:paraId="025CDE19" w14:textId="6FFAC5AF" w:rsidR="00791C0A" w:rsidRPr="00E90FE4" w:rsidRDefault="00176D18" w:rsidP="0052054D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color w:val="000000"/>
                <w:sz w:val="20"/>
                <w:szCs w:val="20"/>
              </w:rPr>
            </w:pPr>
            <w:r w:rsidRPr="00E90FE4">
              <w:rPr>
                <w:rFonts w:cstheme="minorHAnsi"/>
                <w:color w:val="000000"/>
                <w:sz w:val="20"/>
                <w:szCs w:val="20"/>
              </w:rPr>
              <w:t xml:space="preserve">Shannon, Kelly and </w:t>
            </w:r>
            <w:proofErr w:type="spellStart"/>
            <w:r w:rsidRPr="00E90FE4">
              <w:rPr>
                <w:rFonts w:cstheme="minorHAnsi"/>
                <w:color w:val="000000"/>
                <w:sz w:val="20"/>
                <w:szCs w:val="20"/>
              </w:rPr>
              <w:t>Smets</w:t>
            </w:r>
            <w:proofErr w:type="spellEnd"/>
            <w:r w:rsidRPr="00E90FE4">
              <w:rPr>
                <w:rFonts w:cstheme="minorHAnsi"/>
                <w:color w:val="000000"/>
                <w:sz w:val="20"/>
                <w:szCs w:val="20"/>
              </w:rPr>
              <w:t xml:space="preserve">, Marcel (2011). </w:t>
            </w:r>
            <w:r w:rsidRPr="00E90FE4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The Landscape of Contemporary Infrastructure- </w:t>
            </w:r>
            <w:r w:rsidRPr="00E90FE4">
              <w:rPr>
                <w:rFonts w:cstheme="minorHAnsi"/>
                <w:color w:val="000000"/>
                <w:sz w:val="20"/>
                <w:szCs w:val="20"/>
              </w:rPr>
              <w:t>skim projects</w:t>
            </w:r>
          </w:p>
          <w:p w14:paraId="482B8997" w14:textId="6182B36E" w:rsidR="00567DED" w:rsidRPr="00CA724E" w:rsidRDefault="00567DED" w:rsidP="00DF1913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884" w:hanging="283"/>
              <w:rPr>
                <w:rFonts w:eastAsia="Times New Roman" w:cstheme="minorHAnsi"/>
              </w:rPr>
            </w:pPr>
          </w:p>
        </w:tc>
      </w:tr>
      <w:tr w:rsidR="001D757A" w:rsidRPr="00CA724E" w14:paraId="0B2C0A2E" w14:textId="77777777" w:rsidTr="00C64BCE">
        <w:tc>
          <w:tcPr>
            <w:tcW w:w="1011" w:type="dxa"/>
            <w:shd w:val="clear" w:color="auto" w:fill="auto"/>
            <w:vAlign w:val="center"/>
          </w:tcPr>
          <w:p w14:paraId="428589CC" w14:textId="77777777" w:rsidR="001D757A" w:rsidRPr="00CA724E" w:rsidRDefault="001D757A" w:rsidP="00DF1913">
            <w:pPr>
              <w:tabs>
                <w:tab w:val="right" w:pos="7794"/>
              </w:tabs>
              <w:bidi w:val="0"/>
              <w:spacing w:after="0" w:line="240" w:lineRule="auto"/>
              <w:ind w:left="467"/>
              <w:jc w:val="center"/>
              <w:rPr>
                <w:rFonts w:eastAsia="Times New Roman" w:cstheme="minorHAnsi"/>
                <w:b/>
                <w:bCs/>
              </w:rPr>
            </w:pPr>
            <w:r w:rsidRPr="00CA724E">
              <w:rPr>
                <w:rFonts w:eastAsia="Times New Roman" w:cstheme="minorHAnsi"/>
                <w:b/>
                <w:bCs/>
              </w:rPr>
              <w:lastRenderedPageBreak/>
              <w:t>6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80441BC" w14:textId="202E46BE" w:rsidR="001D757A" w:rsidRPr="00CA724E" w:rsidRDefault="004D1027" w:rsidP="00DF1913">
            <w:pPr>
              <w:tabs>
                <w:tab w:val="right" w:pos="7794"/>
              </w:tabs>
              <w:bidi w:val="0"/>
              <w:spacing w:after="0" w:line="240" w:lineRule="auto"/>
              <w:ind w:left="19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28.12</w:t>
            </w:r>
          </w:p>
        </w:tc>
        <w:tc>
          <w:tcPr>
            <w:tcW w:w="7371" w:type="dxa"/>
            <w:shd w:val="clear" w:color="auto" w:fill="auto"/>
          </w:tcPr>
          <w:p w14:paraId="5B52BDE1" w14:textId="448F2CBB" w:rsidR="005D18AC" w:rsidRPr="00E83B69" w:rsidRDefault="001D757A" w:rsidP="00E83B69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83B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Mobility</w:t>
            </w:r>
          </w:p>
          <w:p w14:paraId="70804822" w14:textId="249952D2" w:rsidR="001D757A" w:rsidRDefault="001D757A" w:rsidP="00AA6E58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0B1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Presentation reading</w:t>
            </w:r>
            <w:r w:rsidRPr="00360B1F">
              <w:rPr>
                <w:rFonts w:cstheme="minorHAnsi"/>
                <w:b/>
                <w:bCs/>
                <w:color w:val="000000"/>
                <w:sz w:val="20"/>
                <w:szCs w:val="20"/>
                <w:rtl/>
              </w:rPr>
              <w:t>:</w:t>
            </w:r>
            <w:r w:rsidR="00AA6E58" w:rsidRPr="00360B1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60B1F">
              <w:rPr>
                <w:rFonts w:cstheme="minorHAnsi"/>
                <w:sz w:val="20"/>
                <w:szCs w:val="20"/>
              </w:rPr>
              <w:t xml:space="preserve">Boddy, T. (1992). “Underground and overhead: building the analogous city”. In M. Sorkin, ed. </w:t>
            </w:r>
            <w:r w:rsidRPr="00360B1F">
              <w:rPr>
                <w:rFonts w:cstheme="minorHAnsi"/>
                <w:i/>
                <w:iCs/>
                <w:sz w:val="20"/>
                <w:szCs w:val="20"/>
              </w:rPr>
              <w:t>Variations on a Theme Park</w:t>
            </w:r>
            <w:r w:rsidRPr="00360B1F">
              <w:rPr>
                <w:rFonts w:cstheme="minorHAnsi"/>
                <w:sz w:val="20"/>
                <w:szCs w:val="20"/>
              </w:rPr>
              <w:t>. NY: Hill and Wang</w:t>
            </w:r>
          </w:p>
          <w:p w14:paraId="290AFE75" w14:textId="77777777" w:rsidR="0052054D" w:rsidRPr="00360B1F" w:rsidRDefault="0052054D" w:rsidP="0052054D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045C44FB" w14:textId="378D43DF" w:rsidR="001D757A" w:rsidRPr="002A298E" w:rsidRDefault="005C720F" w:rsidP="00DF1913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2A298E">
              <w:rPr>
                <w:rFonts w:cstheme="minorHAnsi"/>
                <w:i/>
                <w:iCs/>
                <w:sz w:val="20"/>
                <w:szCs w:val="20"/>
              </w:rPr>
              <w:t>Seminar</w:t>
            </w:r>
            <w:r w:rsidR="001D757A" w:rsidRPr="002A298E">
              <w:rPr>
                <w:rFonts w:cstheme="minorHAnsi"/>
                <w:i/>
                <w:iCs/>
                <w:sz w:val="20"/>
                <w:szCs w:val="20"/>
              </w:rPr>
              <w:t xml:space="preserve"> reading:</w:t>
            </w:r>
          </w:p>
          <w:p w14:paraId="6F915E06" w14:textId="77777777" w:rsidR="002658ED" w:rsidRDefault="002658ED" w:rsidP="002658ED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2A298E" w:rsidRPr="002A298E">
              <w:rPr>
                <w:rFonts w:cstheme="minorHAnsi" w:hint="cs"/>
                <w:sz w:val="20"/>
                <w:szCs w:val="20"/>
                <w:rtl/>
              </w:rPr>
              <w:t>ליסובסקי</w:t>
            </w:r>
            <w:proofErr w:type="spellEnd"/>
            <w:r w:rsidR="002A298E" w:rsidRPr="002A298E">
              <w:rPr>
                <w:rFonts w:cstheme="minorHAnsi" w:hint="cs"/>
                <w:sz w:val="20"/>
                <w:szCs w:val="20"/>
                <w:rtl/>
              </w:rPr>
              <w:t xml:space="preserve">, נ' (2017) "'באור ומטר השדרה מסורקת': מבט ועוד מבט על השדרות בתל אביב" בתוך: </w:t>
            </w:r>
            <w:proofErr w:type="spellStart"/>
            <w:r w:rsidR="002A298E" w:rsidRPr="002A298E">
              <w:rPr>
                <w:rFonts w:cstheme="minorHAnsi" w:hint="cs"/>
                <w:sz w:val="20"/>
                <w:szCs w:val="20"/>
                <w:rtl/>
              </w:rPr>
              <w:t>ליסובסקי</w:t>
            </w:r>
            <w:proofErr w:type="spellEnd"/>
            <w:r w:rsidR="002A298E" w:rsidRPr="002A298E">
              <w:rPr>
                <w:rFonts w:cstheme="minorHAnsi" w:hint="cs"/>
                <w:sz w:val="20"/>
                <w:szCs w:val="20"/>
                <w:rtl/>
              </w:rPr>
              <w:t xml:space="preserve"> נ' ואלון-מוזס, ט' (עורכות) נוף גדעון שריג: גנים בשביל אנשים</w:t>
            </w:r>
          </w:p>
          <w:p w14:paraId="74C3C300" w14:textId="01B3F381" w:rsidR="002A298E" w:rsidRPr="002658ED" w:rsidRDefault="002A298E" w:rsidP="002658ED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rtl/>
              </w:rPr>
            </w:pPr>
            <w:r w:rsidRPr="002A298E">
              <w:rPr>
                <w:rFonts w:cstheme="minorHAnsi" w:hint="cs"/>
                <w:sz w:val="20"/>
                <w:szCs w:val="20"/>
                <w:rtl/>
              </w:rPr>
              <w:t xml:space="preserve"> </w:t>
            </w:r>
          </w:p>
          <w:p w14:paraId="7A96BE1D" w14:textId="705153A6" w:rsidR="001D757A" w:rsidRPr="002658ED" w:rsidRDefault="00565312" w:rsidP="002658ED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rtl/>
              </w:rPr>
            </w:pPr>
            <w:r w:rsidRPr="00360B1F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A298E" w:rsidRPr="002658ED">
              <w:rPr>
                <w:rFonts w:cstheme="minorHAnsi"/>
                <w:i/>
                <w:iCs/>
                <w:sz w:val="20"/>
                <w:szCs w:val="20"/>
              </w:rPr>
              <w:t>Additiona</w:t>
            </w:r>
            <w:r w:rsidR="002658ED" w:rsidRPr="002658ED">
              <w:rPr>
                <w:rFonts w:cstheme="minorHAnsi"/>
                <w:i/>
                <w:iCs/>
                <w:sz w:val="20"/>
                <w:szCs w:val="20"/>
              </w:rPr>
              <w:t>l:</w:t>
            </w:r>
            <w:r w:rsidRPr="002658ED">
              <w:rPr>
                <w:rFonts w:cstheme="minorHAnsi" w:hint="cs"/>
                <w:i/>
                <w:iCs/>
                <w:sz w:val="20"/>
                <w:szCs w:val="20"/>
                <w:rtl/>
              </w:rPr>
              <w:t xml:space="preserve">     </w:t>
            </w:r>
          </w:p>
          <w:p w14:paraId="040867CF" w14:textId="151CD0B0" w:rsidR="001D757A" w:rsidRPr="00360B1F" w:rsidRDefault="001D757A" w:rsidP="002A298E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color w:val="000000"/>
                <w:sz w:val="20"/>
                <w:szCs w:val="20"/>
              </w:rPr>
            </w:pPr>
            <w:r w:rsidRPr="00360B1F">
              <w:rPr>
                <w:rFonts w:cstheme="minorHAnsi"/>
                <w:color w:val="000000"/>
                <w:sz w:val="20"/>
                <w:szCs w:val="20"/>
              </w:rPr>
              <w:t xml:space="preserve">Pinder, David (2011), Chap. 11. “Cities: Moving, </w:t>
            </w:r>
            <w:proofErr w:type="gramStart"/>
            <w:r w:rsidRPr="00360B1F">
              <w:rPr>
                <w:rFonts w:cstheme="minorHAnsi"/>
                <w:color w:val="000000"/>
                <w:sz w:val="20"/>
                <w:szCs w:val="20"/>
              </w:rPr>
              <w:t>Plugging</w:t>
            </w:r>
            <w:proofErr w:type="gramEnd"/>
            <w:r w:rsidRPr="00360B1F">
              <w:rPr>
                <w:rFonts w:cstheme="minorHAnsi"/>
                <w:color w:val="000000"/>
                <w:sz w:val="20"/>
                <w:szCs w:val="20"/>
              </w:rPr>
              <w:t xml:space="preserve"> in, Floating, Dissolving” in Tim </w:t>
            </w:r>
            <w:proofErr w:type="spellStart"/>
            <w:r w:rsidRPr="00360B1F">
              <w:rPr>
                <w:rFonts w:cstheme="minorHAnsi"/>
                <w:color w:val="000000"/>
                <w:sz w:val="20"/>
                <w:szCs w:val="20"/>
              </w:rPr>
              <w:t>Cresswell</w:t>
            </w:r>
            <w:proofErr w:type="spellEnd"/>
            <w:r w:rsidRPr="00360B1F">
              <w:rPr>
                <w:rFonts w:cstheme="minorHAnsi"/>
                <w:color w:val="000000"/>
                <w:sz w:val="20"/>
                <w:szCs w:val="20"/>
              </w:rPr>
              <w:t xml:space="preserve"> and Peter Merriman, eds, </w:t>
            </w:r>
            <w:r w:rsidRPr="00360B1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Geographies of Mobilities: Practices, Spaces, Subjects</w:t>
            </w:r>
            <w:r w:rsidRPr="00360B1F">
              <w:rPr>
                <w:rFonts w:cstheme="minorHAnsi"/>
                <w:color w:val="000000"/>
                <w:sz w:val="20"/>
                <w:szCs w:val="20"/>
              </w:rPr>
              <w:t>. Surrey: Ashgate.</w:t>
            </w:r>
          </w:p>
          <w:p w14:paraId="51831AAF" w14:textId="0D7EA2D1" w:rsidR="001D757A" w:rsidRPr="00360B1F" w:rsidRDefault="001D757A" w:rsidP="002A298E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color w:val="000000"/>
                <w:sz w:val="20"/>
                <w:szCs w:val="20"/>
              </w:rPr>
            </w:pPr>
            <w:r w:rsidRPr="00360B1F">
              <w:rPr>
                <w:rFonts w:cstheme="minorHAnsi"/>
                <w:color w:val="000000"/>
                <w:sz w:val="20"/>
                <w:szCs w:val="20"/>
              </w:rPr>
              <w:t>Graham, S. and Marvin, S (2002</w:t>
            </w:r>
            <w:r w:rsidRPr="00360B1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). Splintering Urbanism: Networked Infrastructures, Technological Mobilities</w:t>
            </w:r>
          </w:p>
          <w:p w14:paraId="2DA3850A" w14:textId="4E38EC37" w:rsidR="001D757A" w:rsidRPr="00360B1F" w:rsidRDefault="001D757A" w:rsidP="002A298E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60B1F">
              <w:rPr>
                <w:rFonts w:cstheme="minorHAnsi"/>
                <w:color w:val="000000"/>
                <w:sz w:val="20"/>
                <w:szCs w:val="20"/>
              </w:rPr>
              <w:t>Careri</w:t>
            </w:r>
            <w:proofErr w:type="spellEnd"/>
            <w:r w:rsidRPr="00360B1F">
              <w:rPr>
                <w:rFonts w:cstheme="minorHAnsi"/>
                <w:color w:val="000000"/>
                <w:sz w:val="20"/>
                <w:szCs w:val="20"/>
              </w:rPr>
              <w:t xml:space="preserve">, Francesco, (2002). </w:t>
            </w:r>
            <w:proofErr w:type="spellStart"/>
            <w:r w:rsidRPr="00360B1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Walkscapes</w:t>
            </w:r>
            <w:proofErr w:type="spellEnd"/>
            <w:r w:rsidRPr="00360B1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: Walking as an Aesthetic Practice</w:t>
            </w:r>
          </w:p>
          <w:p w14:paraId="765A8EFA" w14:textId="4FB501D1" w:rsidR="001D757A" w:rsidRPr="00CA724E" w:rsidRDefault="001D757A" w:rsidP="005D18AC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720"/>
              <w:rPr>
                <w:rFonts w:eastAsia="Times New Roman" w:cstheme="minorHAnsi"/>
              </w:rPr>
            </w:pPr>
          </w:p>
        </w:tc>
      </w:tr>
      <w:tr w:rsidR="001D757A" w:rsidRPr="00CA724E" w14:paraId="44792C77" w14:textId="77777777" w:rsidTr="00C64BCE">
        <w:tc>
          <w:tcPr>
            <w:tcW w:w="1011" w:type="dxa"/>
            <w:shd w:val="clear" w:color="auto" w:fill="auto"/>
            <w:vAlign w:val="center"/>
          </w:tcPr>
          <w:p w14:paraId="15AF708E" w14:textId="41018A69" w:rsidR="001D757A" w:rsidRPr="00CA724E" w:rsidRDefault="001D757A" w:rsidP="00DF1913">
            <w:pPr>
              <w:tabs>
                <w:tab w:val="right" w:pos="7794"/>
              </w:tabs>
              <w:bidi w:val="0"/>
              <w:spacing w:after="0" w:line="240" w:lineRule="auto"/>
              <w:ind w:left="467"/>
              <w:jc w:val="center"/>
              <w:rPr>
                <w:rFonts w:eastAsia="Times New Roman" w:cstheme="minorHAnsi"/>
                <w:b/>
                <w:bCs/>
              </w:rPr>
            </w:pPr>
            <w:r w:rsidRPr="00CA724E">
              <w:rPr>
                <w:rFonts w:eastAsia="Times New Roman" w:cstheme="minorHAnsi"/>
                <w:b/>
                <w:bCs/>
              </w:rPr>
              <w:t>7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67DA2D3" w14:textId="69920A2C" w:rsidR="001D757A" w:rsidRPr="00CA724E" w:rsidRDefault="00554BD1" w:rsidP="00DF1913">
            <w:pPr>
              <w:tabs>
                <w:tab w:val="right" w:pos="7794"/>
              </w:tabs>
              <w:bidi w:val="0"/>
              <w:spacing w:after="0" w:line="240" w:lineRule="auto"/>
              <w:ind w:left="19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04.01</w:t>
            </w:r>
          </w:p>
        </w:tc>
        <w:tc>
          <w:tcPr>
            <w:tcW w:w="7371" w:type="dxa"/>
            <w:shd w:val="clear" w:color="auto" w:fill="auto"/>
          </w:tcPr>
          <w:p w14:paraId="43275AC0" w14:textId="01358EAF" w:rsidR="00AD7F47" w:rsidRPr="003B36DF" w:rsidRDefault="00772A43" w:rsidP="00CE5201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83B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Urban wastelands</w:t>
            </w:r>
            <w:r w:rsidR="004D4E9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,</w:t>
            </w:r>
            <w:r w:rsidRPr="00E83B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B36D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wildscapes</w:t>
            </w:r>
            <w:proofErr w:type="spellEnd"/>
            <w:r w:rsidR="004D4E9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and biodiversity</w:t>
            </w:r>
          </w:p>
          <w:p w14:paraId="12C97977" w14:textId="318C59A8" w:rsidR="00772A43" w:rsidRDefault="00772A43" w:rsidP="00AA6E58">
            <w:pPr>
              <w:pStyle w:val="NoSpacing"/>
              <w:bidi w:val="0"/>
              <w:rPr>
                <w:sz w:val="20"/>
                <w:szCs w:val="20"/>
              </w:rPr>
            </w:pPr>
            <w:r w:rsidRPr="00DB6566">
              <w:rPr>
                <w:b/>
                <w:bCs/>
                <w:sz w:val="20"/>
                <w:szCs w:val="20"/>
              </w:rPr>
              <w:t xml:space="preserve">Presentation reading: </w:t>
            </w:r>
            <w:proofErr w:type="spellStart"/>
            <w:r w:rsidR="00360B1F" w:rsidRPr="00DB6566">
              <w:rPr>
                <w:sz w:val="20"/>
                <w:szCs w:val="20"/>
              </w:rPr>
              <w:t>Kowarik</w:t>
            </w:r>
            <w:proofErr w:type="spellEnd"/>
            <w:r w:rsidR="00360B1F" w:rsidRPr="00DB6566">
              <w:rPr>
                <w:sz w:val="20"/>
                <w:szCs w:val="20"/>
              </w:rPr>
              <w:t xml:space="preserve">, Ingo (2018). Urban wilderness: supply, demand, and access. </w:t>
            </w:r>
            <w:r w:rsidR="00360B1F" w:rsidRPr="00DB6566">
              <w:rPr>
                <w:i/>
                <w:iCs/>
                <w:sz w:val="20"/>
                <w:szCs w:val="20"/>
              </w:rPr>
              <w:t>Urban Forestry and Urban Greening</w:t>
            </w:r>
            <w:r w:rsidR="00360B1F" w:rsidRPr="00DB6566">
              <w:rPr>
                <w:sz w:val="20"/>
                <w:szCs w:val="20"/>
              </w:rPr>
              <w:t xml:space="preserve"> 29: 336-347.</w:t>
            </w:r>
          </w:p>
          <w:p w14:paraId="70584A2F" w14:textId="77777777" w:rsidR="00B07AEA" w:rsidRPr="00DB6566" w:rsidRDefault="00B07AEA" w:rsidP="00B07AEA">
            <w:pPr>
              <w:pStyle w:val="NoSpacing"/>
              <w:bidi w:val="0"/>
              <w:rPr>
                <w:b/>
                <w:bCs/>
                <w:sz w:val="20"/>
                <w:szCs w:val="20"/>
              </w:rPr>
            </w:pPr>
          </w:p>
          <w:p w14:paraId="564591C9" w14:textId="3BFC6852" w:rsidR="00772A43" w:rsidRPr="00B07AEA" w:rsidRDefault="005C720F" w:rsidP="003D7E17">
            <w:pPr>
              <w:pStyle w:val="NoSpacing"/>
              <w:bidi w:val="0"/>
              <w:rPr>
                <w:i/>
                <w:iCs/>
                <w:sz w:val="20"/>
                <w:szCs w:val="20"/>
              </w:rPr>
            </w:pPr>
            <w:r w:rsidRPr="00B07AEA">
              <w:rPr>
                <w:i/>
                <w:iCs/>
                <w:sz w:val="20"/>
                <w:szCs w:val="20"/>
              </w:rPr>
              <w:t>Seminar</w:t>
            </w:r>
            <w:r w:rsidR="00772A43" w:rsidRPr="00B07AEA">
              <w:rPr>
                <w:i/>
                <w:iCs/>
                <w:sz w:val="20"/>
                <w:szCs w:val="20"/>
              </w:rPr>
              <w:t xml:space="preserve"> reading:</w:t>
            </w:r>
          </w:p>
          <w:p w14:paraId="5AF70583" w14:textId="3C2A9E96" w:rsidR="003D7E17" w:rsidRDefault="00772A43" w:rsidP="002F3B39">
            <w:pPr>
              <w:pStyle w:val="NoSpacing"/>
              <w:bidi w:val="0"/>
              <w:rPr>
                <w:sz w:val="20"/>
                <w:szCs w:val="20"/>
              </w:rPr>
            </w:pPr>
            <w:r w:rsidRPr="002F3B39">
              <w:rPr>
                <w:sz w:val="20"/>
                <w:szCs w:val="20"/>
              </w:rPr>
              <w:t xml:space="preserve">Mclean, R. (2020) </w:t>
            </w:r>
            <w:r w:rsidRPr="009838D8">
              <w:rPr>
                <w:i/>
                <w:iCs/>
                <w:sz w:val="20"/>
                <w:szCs w:val="20"/>
              </w:rPr>
              <w:t>Transformative Ground</w:t>
            </w:r>
            <w:r w:rsidRPr="002F3B39">
              <w:rPr>
                <w:sz w:val="20"/>
                <w:szCs w:val="20"/>
              </w:rPr>
              <w:t>. Routledge</w:t>
            </w:r>
            <w:r w:rsidR="009838D8">
              <w:rPr>
                <w:sz w:val="20"/>
                <w:szCs w:val="20"/>
              </w:rPr>
              <w:t xml:space="preserve">. </w:t>
            </w:r>
            <w:r w:rsidRPr="002F3B39">
              <w:rPr>
                <w:sz w:val="20"/>
                <w:szCs w:val="20"/>
              </w:rPr>
              <w:t xml:space="preserve"> Introduction pp. 1-</w:t>
            </w:r>
            <w:r w:rsidR="00E83B69" w:rsidRPr="002F3B39">
              <w:rPr>
                <w:sz w:val="20"/>
                <w:szCs w:val="20"/>
              </w:rPr>
              <w:t>4</w:t>
            </w:r>
          </w:p>
          <w:p w14:paraId="7F720204" w14:textId="77777777" w:rsidR="002F3B39" w:rsidRPr="002F3B39" w:rsidRDefault="002F3B39" w:rsidP="002F3B39">
            <w:pPr>
              <w:pStyle w:val="NoSpacing"/>
              <w:bidi w:val="0"/>
              <w:rPr>
                <w:sz w:val="20"/>
                <w:szCs w:val="20"/>
              </w:rPr>
            </w:pPr>
          </w:p>
          <w:p w14:paraId="24F4BBB0" w14:textId="777191E5" w:rsidR="00772A43" w:rsidRPr="002F3B39" w:rsidRDefault="00772A43" w:rsidP="003D7E17">
            <w:pPr>
              <w:pStyle w:val="NoSpacing"/>
              <w:bidi w:val="0"/>
              <w:rPr>
                <w:i/>
                <w:iCs/>
                <w:sz w:val="20"/>
                <w:szCs w:val="20"/>
              </w:rPr>
            </w:pPr>
            <w:r w:rsidRPr="002F3B39">
              <w:rPr>
                <w:i/>
                <w:iCs/>
                <w:sz w:val="20"/>
                <w:szCs w:val="20"/>
              </w:rPr>
              <w:t>Additional:</w:t>
            </w:r>
          </w:p>
          <w:p w14:paraId="7E25395B" w14:textId="53C45BE6" w:rsidR="00772A43" w:rsidRPr="00DB6566" w:rsidRDefault="00772A43" w:rsidP="006F5742">
            <w:pPr>
              <w:pStyle w:val="NoSpacing"/>
              <w:bidi w:val="0"/>
              <w:ind w:left="337" w:hanging="337"/>
              <w:rPr>
                <w:sz w:val="20"/>
                <w:szCs w:val="20"/>
              </w:rPr>
            </w:pPr>
            <w:r w:rsidRPr="00DB6566">
              <w:rPr>
                <w:sz w:val="20"/>
                <w:szCs w:val="20"/>
              </w:rPr>
              <w:t xml:space="preserve">Rosenberg, Elissa (2009). “Gardens, Landscape, Nature- Duisburg Nord.” In </w:t>
            </w:r>
            <w:proofErr w:type="spellStart"/>
            <w:r w:rsidRPr="00DB6566">
              <w:rPr>
                <w:sz w:val="20"/>
                <w:szCs w:val="20"/>
              </w:rPr>
              <w:t>Sanda</w:t>
            </w:r>
            <w:proofErr w:type="spellEnd"/>
            <w:r w:rsidRPr="00DB6566">
              <w:rPr>
                <w:sz w:val="20"/>
                <w:szCs w:val="20"/>
              </w:rPr>
              <w:t xml:space="preserve"> Iliescu, ed. </w:t>
            </w:r>
            <w:r w:rsidRPr="00DB6566">
              <w:rPr>
                <w:i/>
                <w:iCs/>
                <w:sz w:val="20"/>
                <w:szCs w:val="20"/>
              </w:rPr>
              <w:t>The Hand and the Soul: Aesthetics and Ethics in Architecture and Art</w:t>
            </w:r>
            <w:r w:rsidRPr="00DB6566">
              <w:rPr>
                <w:sz w:val="20"/>
                <w:szCs w:val="20"/>
              </w:rPr>
              <w:t xml:space="preserve">. </w:t>
            </w:r>
          </w:p>
          <w:p w14:paraId="0E36E258" w14:textId="2F06578E" w:rsidR="0030262E" w:rsidRPr="00DB6566" w:rsidRDefault="0030262E" w:rsidP="006F5742">
            <w:pPr>
              <w:pStyle w:val="NoSpacing"/>
              <w:bidi w:val="0"/>
              <w:ind w:left="337" w:hanging="337"/>
              <w:rPr>
                <w:rFonts w:cstheme="minorHAnsi"/>
                <w:i/>
                <w:iCs/>
                <w:sz w:val="20"/>
                <w:szCs w:val="20"/>
              </w:rPr>
            </w:pPr>
            <w:r w:rsidRPr="00DB6566">
              <w:rPr>
                <w:rFonts w:cstheme="minorHAnsi"/>
                <w:sz w:val="20"/>
                <w:szCs w:val="20"/>
              </w:rPr>
              <w:t>Gandy, Matthew (2016)</w:t>
            </w:r>
            <w:r w:rsidR="007465EE" w:rsidRPr="00DB6566">
              <w:rPr>
                <w:rFonts w:cstheme="minorHAnsi"/>
                <w:sz w:val="20"/>
                <w:szCs w:val="20"/>
              </w:rPr>
              <w:t>.</w:t>
            </w:r>
            <w:r w:rsidRPr="00DB6566">
              <w:rPr>
                <w:rFonts w:cstheme="minorHAnsi"/>
                <w:sz w:val="20"/>
                <w:szCs w:val="20"/>
              </w:rPr>
              <w:t xml:space="preserve"> Unintentional landscapes, </w:t>
            </w:r>
            <w:r w:rsidRPr="00DB6566">
              <w:rPr>
                <w:rFonts w:cstheme="minorHAnsi"/>
                <w:i/>
                <w:iCs/>
                <w:sz w:val="20"/>
                <w:szCs w:val="20"/>
              </w:rPr>
              <w:t>Landscape Research</w:t>
            </w:r>
          </w:p>
          <w:p w14:paraId="19CBD3A0" w14:textId="7391D2C9" w:rsidR="002A7345" w:rsidRPr="00DB6566" w:rsidRDefault="002A7345" w:rsidP="006F5742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sz w:val="20"/>
                <w:szCs w:val="20"/>
              </w:rPr>
            </w:pPr>
            <w:r w:rsidRPr="00DB6566">
              <w:rPr>
                <w:rFonts w:cstheme="minorHAnsi"/>
                <w:sz w:val="20"/>
                <w:szCs w:val="20"/>
              </w:rPr>
              <w:t>Gandy, Matthew (2013)</w:t>
            </w:r>
            <w:r w:rsidR="007465EE" w:rsidRPr="00DB6566">
              <w:rPr>
                <w:rFonts w:cstheme="minorHAnsi"/>
                <w:sz w:val="20"/>
                <w:szCs w:val="20"/>
              </w:rPr>
              <w:t>.</w:t>
            </w:r>
            <w:r w:rsidRPr="00DB6566">
              <w:rPr>
                <w:rFonts w:cstheme="minorHAnsi"/>
                <w:sz w:val="20"/>
                <w:szCs w:val="20"/>
              </w:rPr>
              <w:t xml:space="preserve"> Marginalia: Aesthetics, Ecology, and Urban</w:t>
            </w:r>
            <w:r w:rsidR="006F5742">
              <w:rPr>
                <w:rFonts w:cstheme="minorHAnsi"/>
                <w:sz w:val="20"/>
                <w:szCs w:val="20"/>
              </w:rPr>
              <w:t xml:space="preserve"> </w:t>
            </w:r>
            <w:r w:rsidRPr="00DB6566">
              <w:rPr>
                <w:rFonts w:cstheme="minorHAnsi"/>
                <w:sz w:val="20"/>
                <w:szCs w:val="20"/>
              </w:rPr>
              <w:t xml:space="preserve">Wastelands, </w:t>
            </w:r>
            <w:r w:rsidRPr="00DB6566">
              <w:rPr>
                <w:rFonts w:cstheme="minorHAnsi"/>
                <w:i/>
                <w:iCs/>
                <w:sz w:val="20"/>
                <w:szCs w:val="20"/>
              </w:rPr>
              <w:t>Annals of the Association of American Geographers</w:t>
            </w:r>
            <w:r w:rsidRPr="00DB6566">
              <w:rPr>
                <w:rFonts w:cstheme="minorHAnsi"/>
                <w:sz w:val="20"/>
                <w:szCs w:val="20"/>
              </w:rPr>
              <w:t>, 103:6, 1301-1316</w:t>
            </w:r>
          </w:p>
          <w:p w14:paraId="1CDC24B6" w14:textId="77777777" w:rsidR="001D757A" w:rsidRPr="00CA724E" w:rsidRDefault="001D757A" w:rsidP="00772A43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1D757A" w:rsidRPr="00CA724E" w14:paraId="33B4B2C7" w14:textId="77777777" w:rsidTr="00C64BCE">
        <w:tc>
          <w:tcPr>
            <w:tcW w:w="1011" w:type="dxa"/>
            <w:shd w:val="clear" w:color="auto" w:fill="F2F2F2" w:themeFill="background1" w:themeFillShade="F2"/>
          </w:tcPr>
          <w:p w14:paraId="338F35D8" w14:textId="675E4202" w:rsidR="001D757A" w:rsidRPr="00CA724E" w:rsidRDefault="001D757A" w:rsidP="00AD7F47">
            <w:pPr>
              <w:bidi w:val="0"/>
              <w:spacing w:after="0" w:line="240" w:lineRule="auto"/>
              <w:ind w:left="467"/>
              <w:rPr>
                <w:rFonts w:eastAsia="Times New Roman" w:cstheme="minorHAnsi"/>
              </w:rPr>
            </w:pPr>
          </w:p>
        </w:tc>
        <w:tc>
          <w:tcPr>
            <w:tcW w:w="1003" w:type="dxa"/>
            <w:shd w:val="clear" w:color="auto" w:fill="F2F2F2" w:themeFill="background1" w:themeFillShade="F2"/>
          </w:tcPr>
          <w:p w14:paraId="18115C9D" w14:textId="10AC37A0" w:rsidR="001D757A" w:rsidRPr="00CA724E" w:rsidRDefault="00554BD1" w:rsidP="001D757A">
            <w:pPr>
              <w:tabs>
                <w:tab w:val="right" w:pos="7794"/>
              </w:tabs>
              <w:bidi w:val="0"/>
              <w:spacing w:after="0" w:line="240" w:lineRule="auto"/>
              <w:ind w:left="19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11.01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0ABD0E2" w14:textId="48A2B47F" w:rsidR="001D757A" w:rsidRDefault="008D6DBE" w:rsidP="001D757A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Student presentations: Ex 1</w:t>
            </w:r>
          </w:p>
          <w:p w14:paraId="52CA4271" w14:textId="77777777" w:rsidR="008D6DBE" w:rsidRPr="00CA724E" w:rsidRDefault="008D6DBE" w:rsidP="008D6DBE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6D1AAEE7" w14:textId="70F221C9" w:rsidR="001D757A" w:rsidRPr="00CA724E" w:rsidRDefault="001D757A" w:rsidP="00772A43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720"/>
              <w:rPr>
                <w:rFonts w:cstheme="minorHAnsi"/>
              </w:rPr>
            </w:pPr>
          </w:p>
        </w:tc>
      </w:tr>
      <w:tr w:rsidR="001D757A" w:rsidRPr="00CA724E" w14:paraId="4DD376FB" w14:textId="77777777" w:rsidTr="00C64BCE">
        <w:tc>
          <w:tcPr>
            <w:tcW w:w="1011" w:type="dxa"/>
            <w:shd w:val="clear" w:color="auto" w:fill="auto"/>
            <w:vAlign w:val="center"/>
          </w:tcPr>
          <w:p w14:paraId="014ABDC3" w14:textId="6A421603" w:rsidR="001D757A" w:rsidRPr="00CA724E" w:rsidRDefault="00833CD5" w:rsidP="00DF1913">
            <w:pPr>
              <w:tabs>
                <w:tab w:val="right" w:pos="7794"/>
              </w:tabs>
              <w:bidi w:val="0"/>
              <w:spacing w:after="0" w:line="240" w:lineRule="auto"/>
              <w:ind w:left="467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B5E82CF" w14:textId="6C8D4085" w:rsidR="001D757A" w:rsidRPr="00CA724E" w:rsidRDefault="00554BD1" w:rsidP="00DF1913">
            <w:pPr>
              <w:tabs>
                <w:tab w:val="right" w:pos="7794"/>
              </w:tabs>
              <w:bidi w:val="0"/>
              <w:spacing w:after="0" w:line="240" w:lineRule="auto"/>
              <w:ind w:left="19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18.01</w:t>
            </w:r>
          </w:p>
        </w:tc>
        <w:tc>
          <w:tcPr>
            <w:tcW w:w="7371" w:type="dxa"/>
            <w:shd w:val="clear" w:color="auto" w:fill="auto"/>
          </w:tcPr>
          <w:p w14:paraId="21B25A41" w14:textId="6B5FAF0C" w:rsidR="00523C6B" w:rsidRDefault="00E84D15" w:rsidP="00523C6B">
            <w:pPr>
              <w:pStyle w:val="Heading1"/>
              <w:shd w:val="clear" w:color="auto" w:fill="FFFFFF"/>
              <w:bidi w:val="0"/>
              <w:spacing w:before="0" w:after="60" w:line="312" w:lineRule="atLeast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833CD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Open space</w:t>
            </w:r>
            <w:r w:rsidR="00905DB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1</w:t>
            </w:r>
            <w:r w:rsidRPr="00833CD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: S M L</w:t>
            </w:r>
            <w:r w:rsidR="00D63F8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XL</w:t>
            </w:r>
            <w:r w:rsidRPr="00833CD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5DB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33CD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33CD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Microurbanism</w:t>
            </w:r>
            <w:proofErr w:type="spellEnd"/>
            <w:r w:rsidRPr="00833CD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/ Pocket parks</w:t>
            </w:r>
            <w:r w:rsidR="00905DB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/ Play</w:t>
            </w:r>
          </w:p>
          <w:p w14:paraId="7837FA28" w14:textId="2B7333C5" w:rsidR="00DD35F5" w:rsidRDefault="007E4F4D" w:rsidP="00DD35F5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B65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Presentation reading: </w:t>
            </w:r>
            <w:r w:rsidR="00AA6E58" w:rsidRPr="00DB6566">
              <w:rPr>
                <w:rFonts w:cstheme="minorHAnsi"/>
                <w:sz w:val="20"/>
                <w:szCs w:val="20"/>
              </w:rPr>
              <w:t xml:space="preserve">Crawford, Margaret (2008). "Introduction." In Chase, J, Crawford, M and </w:t>
            </w:r>
            <w:proofErr w:type="spellStart"/>
            <w:r w:rsidR="00AA6E58" w:rsidRPr="00DB6566">
              <w:rPr>
                <w:rFonts w:cstheme="minorHAnsi"/>
                <w:sz w:val="20"/>
                <w:szCs w:val="20"/>
              </w:rPr>
              <w:t>Kalisky</w:t>
            </w:r>
            <w:proofErr w:type="spellEnd"/>
            <w:r w:rsidR="00AA6E58" w:rsidRPr="00DB6566">
              <w:rPr>
                <w:rFonts w:cstheme="minorHAnsi"/>
                <w:sz w:val="20"/>
                <w:szCs w:val="20"/>
              </w:rPr>
              <w:t>, J.</w:t>
            </w:r>
            <w:r w:rsidR="00353385" w:rsidRPr="00DB6566">
              <w:rPr>
                <w:rFonts w:cstheme="minorHAnsi"/>
                <w:sz w:val="20"/>
                <w:szCs w:val="20"/>
              </w:rPr>
              <w:t xml:space="preserve">, </w:t>
            </w:r>
            <w:r w:rsidR="00AA6E58" w:rsidRPr="00DB6566">
              <w:rPr>
                <w:rFonts w:cstheme="minorHAnsi"/>
                <w:sz w:val="20"/>
                <w:szCs w:val="20"/>
              </w:rPr>
              <w:t xml:space="preserve">eds. </w:t>
            </w:r>
            <w:r w:rsidR="00AA6E58" w:rsidRPr="00DB6566">
              <w:rPr>
                <w:rFonts w:cstheme="minorHAnsi"/>
                <w:i/>
                <w:iCs/>
                <w:sz w:val="20"/>
                <w:szCs w:val="20"/>
              </w:rPr>
              <w:t>Everyday Urbanism</w:t>
            </w:r>
            <w:r w:rsidR="00AA6E58" w:rsidRPr="00DB6566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="00AA6E58" w:rsidRPr="00DB6566">
              <w:rPr>
                <w:rFonts w:cstheme="minorHAnsi"/>
                <w:sz w:val="20"/>
                <w:szCs w:val="20"/>
              </w:rPr>
              <w:t>Monacelli</w:t>
            </w:r>
            <w:proofErr w:type="spellEnd"/>
            <w:r w:rsidR="00AA6E58" w:rsidRPr="00DB6566">
              <w:rPr>
                <w:rFonts w:cstheme="minorHAnsi"/>
                <w:sz w:val="20"/>
                <w:szCs w:val="20"/>
              </w:rPr>
              <w:t xml:space="preserve"> Press (second edition).</w:t>
            </w:r>
          </w:p>
          <w:p w14:paraId="7D95DE3C" w14:textId="77777777" w:rsidR="00FD41C4" w:rsidRPr="00DB6566" w:rsidRDefault="00FD41C4" w:rsidP="00FD41C4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4F3DDA38" w14:textId="3640AA40" w:rsidR="007B146D" w:rsidRPr="00FD41C4" w:rsidRDefault="005C720F" w:rsidP="0093701C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FD41C4">
              <w:rPr>
                <w:rFonts w:cstheme="minorHAnsi"/>
                <w:i/>
                <w:iCs/>
                <w:sz w:val="20"/>
                <w:szCs w:val="20"/>
              </w:rPr>
              <w:t>Seminar</w:t>
            </w:r>
            <w:r w:rsidR="007E4F4D" w:rsidRPr="00FD41C4">
              <w:rPr>
                <w:rFonts w:cstheme="minorHAnsi"/>
                <w:i/>
                <w:iCs/>
                <w:sz w:val="20"/>
                <w:szCs w:val="20"/>
              </w:rPr>
              <w:t xml:space="preserve"> reading:</w:t>
            </w:r>
          </w:p>
          <w:p w14:paraId="3FB4FDA4" w14:textId="602D9404" w:rsidR="0093701C" w:rsidRPr="00FD41C4" w:rsidRDefault="0093701C" w:rsidP="0093701C">
            <w:pPr>
              <w:numPr>
                <w:ilvl w:val="0"/>
                <w:numId w:val="6"/>
              </w:numPr>
              <w:tabs>
                <w:tab w:val="right" w:pos="779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rtl/>
              </w:rPr>
            </w:pPr>
            <w:proofErr w:type="spellStart"/>
            <w:r w:rsidRPr="00FD41C4">
              <w:rPr>
                <w:rFonts w:ascii="Calibri" w:hAnsi="Calibri" w:cs="Calibri" w:hint="cs"/>
                <w:caps/>
                <w:color w:val="333333"/>
                <w:spacing w:val="15"/>
                <w:sz w:val="20"/>
                <w:szCs w:val="20"/>
                <w:rtl/>
              </w:rPr>
              <w:t>ג</w:t>
            </w:r>
            <w:r w:rsidRPr="00FD41C4">
              <w:rPr>
                <w:rFonts w:ascii="Calibri" w:hAnsi="Calibri" w:cs="Calibri"/>
                <w:sz w:val="20"/>
                <w:szCs w:val="20"/>
                <w:rtl/>
              </w:rPr>
              <w:t>'ייקובס</w:t>
            </w:r>
            <w:proofErr w:type="spellEnd"/>
            <w:r w:rsidRPr="00FD41C4">
              <w:rPr>
                <w:rFonts w:ascii="Calibri" w:hAnsi="Calibri" w:cs="Calibri"/>
                <w:sz w:val="20"/>
                <w:szCs w:val="20"/>
                <w:rtl/>
              </w:rPr>
              <w:t>, ג'יין</w:t>
            </w:r>
            <w:r w:rsidRPr="00FD41C4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FD41C4">
              <w:rPr>
                <w:rFonts w:ascii="Calibri" w:hAnsi="Calibri" w:cs="Calibri"/>
                <w:sz w:val="20"/>
                <w:szCs w:val="20"/>
                <w:rtl/>
              </w:rPr>
              <w:t>(1961) מותן וחייהן של ערים אמריקאיות גדולות, פרק</w:t>
            </w:r>
            <w:r w:rsidRPr="00FD41C4">
              <w:rPr>
                <w:rFonts w:ascii="Calibri" w:hAnsi="Calibri" w:cs="Calibri" w:hint="cs"/>
                <w:sz w:val="20"/>
                <w:szCs w:val="20"/>
                <w:rtl/>
              </w:rPr>
              <w:t xml:space="preserve"> 5- פארקים</w:t>
            </w:r>
          </w:p>
          <w:p w14:paraId="6962FF99" w14:textId="77777777" w:rsidR="0093701C" w:rsidRPr="00FD41C4" w:rsidRDefault="0093701C" w:rsidP="007E4F4D">
            <w:pPr>
              <w:tabs>
                <w:tab w:val="right" w:pos="7794"/>
              </w:tabs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cstheme="minorHAnsi"/>
                <w:sz w:val="20"/>
                <w:szCs w:val="20"/>
                <w:rtl/>
              </w:rPr>
            </w:pPr>
          </w:p>
          <w:p w14:paraId="77735A55" w14:textId="1D733FCB" w:rsidR="007E4F4D" w:rsidRPr="00FD41C4" w:rsidRDefault="007E4F4D" w:rsidP="0093701C">
            <w:pPr>
              <w:numPr>
                <w:ilvl w:val="0"/>
                <w:numId w:val="6"/>
              </w:numPr>
              <w:tabs>
                <w:tab w:val="right" w:pos="779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D41C4">
              <w:rPr>
                <w:rFonts w:cstheme="minorHAnsi" w:hint="cs"/>
                <w:sz w:val="20"/>
                <w:szCs w:val="20"/>
                <w:rtl/>
              </w:rPr>
              <w:t>טרופ</w:t>
            </w:r>
            <w:proofErr w:type="spellEnd"/>
            <w:r w:rsidRPr="00FD41C4">
              <w:rPr>
                <w:rFonts w:cstheme="minorHAnsi" w:hint="cs"/>
                <w:sz w:val="20"/>
                <w:szCs w:val="20"/>
                <w:rtl/>
              </w:rPr>
              <w:t xml:space="preserve"> ת' ושריג, ג' (2012) מדריך לתכנון </w:t>
            </w:r>
            <w:r w:rsidR="00DE61E9" w:rsidRPr="00FD41C4">
              <w:rPr>
                <w:rFonts w:cstheme="minorHAnsi" w:hint="cs"/>
                <w:sz w:val="20"/>
                <w:szCs w:val="20"/>
                <w:rtl/>
              </w:rPr>
              <w:t xml:space="preserve">גנים ציבוריים לפי סוג ישוב, מגזר </w:t>
            </w:r>
            <w:proofErr w:type="spellStart"/>
            <w:r w:rsidR="00DE61E9" w:rsidRPr="00FD41C4">
              <w:rPr>
                <w:rFonts w:cstheme="minorHAnsi" w:hint="cs"/>
                <w:sz w:val="20"/>
                <w:szCs w:val="20"/>
                <w:rtl/>
              </w:rPr>
              <w:t>אוכלוסיה</w:t>
            </w:r>
            <w:proofErr w:type="spellEnd"/>
            <w:r w:rsidR="00DE61E9" w:rsidRPr="00FD41C4">
              <w:rPr>
                <w:rFonts w:cstheme="minorHAnsi" w:hint="cs"/>
                <w:sz w:val="20"/>
                <w:szCs w:val="20"/>
                <w:rtl/>
              </w:rPr>
              <w:t xml:space="preserve">. </w:t>
            </w:r>
            <w:proofErr w:type="spellStart"/>
            <w:r w:rsidR="00DE61E9" w:rsidRPr="00FD41C4">
              <w:rPr>
                <w:rFonts w:cstheme="minorHAnsi" w:hint="cs"/>
                <w:sz w:val="20"/>
                <w:szCs w:val="20"/>
                <w:rtl/>
              </w:rPr>
              <w:t>איזור</w:t>
            </w:r>
            <w:proofErr w:type="spellEnd"/>
            <w:r w:rsidR="00DE61E9" w:rsidRPr="00FD41C4">
              <w:rPr>
                <w:rFonts w:cstheme="minorHAnsi" w:hint="cs"/>
                <w:sz w:val="20"/>
                <w:szCs w:val="20"/>
                <w:rtl/>
              </w:rPr>
              <w:t xml:space="preserve"> אקלימי וטופוגרפיה, המשרד להגנת הסביבה, משרג הבינוי ושיכון</w:t>
            </w:r>
            <w:r w:rsidRPr="00FD41C4">
              <w:rPr>
                <w:rFonts w:cstheme="minorHAnsi" w:hint="cs"/>
                <w:sz w:val="20"/>
                <w:szCs w:val="20"/>
                <w:rtl/>
              </w:rPr>
              <w:t xml:space="preserve"> </w:t>
            </w:r>
            <w:r w:rsidR="003632C1" w:rsidRPr="00FD41C4">
              <w:rPr>
                <w:rFonts w:cstheme="minorHAnsi" w:hint="cs"/>
                <w:sz w:val="20"/>
                <w:szCs w:val="20"/>
                <w:rtl/>
              </w:rPr>
              <w:t>(לדפדף)</w:t>
            </w:r>
          </w:p>
          <w:p w14:paraId="2DCAC00F" w14:textId="77777777" w:rsidR="007B146D" w:rsidRPr="007B146D" w:rsidRDefault="007B146D" w:rsidP="007E4F4D">
            <w:pPr>
              <w:tabs>
                <w:tab w:val="right" w:pos="7794"/>
              </w:tabs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  <w:p w14:paraId="7229E19A" w14:textId="77777777" w:rsidR="007465EE" w:rsidRPr="00DB6566" w:rsidRDefault="007E4F4D" w:rsidP="007465EE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DB6566">
              <w:rPr>
                <w:rFonts w:cstheme="minorHAnsi"/>
                <w:color w:val="000000"/>
                <w:sz w:val="20"/>
                <w:szCs w:val="20"/>
              </w:rPr>
              <w:t>Additional:</w:t>
            </w:r>
          </w:p>
          <w:p w14:paraId="3E981457" w14:textId="4E855D0D" w:rsidR="00F854C4" w:rsidRDefault="0072484D" w:rsidP="00FD41C4">
            <w:pPr>
              <w:pStyle w:val="NoSpacing"/>
              <w:bidi w:val="0"/>
              <w:ind w:left="427" w:hanging="427"/>
              <w:rPr>
                <w:rFonts w:cstheme="minorHAnsi"/>
                <w:i/>
                <w:iCs/>
                <w:sz w:val="20"/>
                <w:szCs w:val="20"/>
              </w:rPr>
            </w:pPr>
            <w:r w:rsidRPr="00DB6566">
              <w:rPr>
                <w:rFonts w:cstheme="minorHAnsi"/>
                <w:sz w:val="20"/>
                <w:szCs w:val="20"/>
              </w:rPr>
              <w:t>Hou</w:t>
            </w:r>
            <w:r w:rsidR="00BB6E5D" w:rsidRPr="00DB6566">
              <w:rPr>
                <w:rFonts w:cstheme="minorHAnsi"/>
                <w:sz w:val="20"/>
                <w:szCs w:val="20"/>
              </w:rPr>
              <w:t xml:space="preserve">, Jeffrey </w:t>
            </w:r>
            <w:r w:rsidR="00F854C4" w:rsidRPr="00DB6566">
              <w:rPr>
                <w:rFonts w:cstheme="minorHAnsi"/>
                <w:sz w:val="20"/>
                <w:szCs w:val="20"/>
              </w:rPr>
              <w:t xml:space="preserve">(2010). “(Not) Your </w:t>
            </w:r>
            <w:r w:rsidR="00B77A22" w:rsidRPr="00DB6566">
              <w:rPr>
                <w:rFonts w:cstheme="minorHAnsi"/>
                <w:sz w:val="20"/>
                <w:szCs w:val="20"/>
              </w:rPr>
              <w:t>E</w:t>
            </w:r>
            <w:r w:rsidR="00F854C4" w:rsidRPr="00DB6566">
              <w:rPr>
                <w:rFonts w:cstheme="minorHAnsi"/>
                <w:sz w:val="20"/>
                <w:szCs w:val="20"/>
              </w:rPr>
              <w:t xml:space="preserve">veryday </w:t>
            </w:r>
            <w:r w:rsidR="00B77A22" w:rsidRPr="00DB6566">
              <w:rPr>
                <w:rFonts w:cstheme="minorHAnsi"/>
                <w:sz w:val="20"/>
                <w:szCs w:val="20"/>
              </w:rPr>
              <w:t>P</w:t>
            </w:r>
            <w:r w:rsidR="00F854C4" w:rsidRPr="00DB6566">
              <w:rPr>
                <w:rFonts w:cstheme="minorHAnsi"/>
                <w:sz w:val="20"/>
                <w:szCs w:val="20"/>
              </w:rPr>
              <w:t xml:space="preserve">ublic </w:t>
            </w:r>
            <w:r w:rsidR="00B77A22" w:rsidRPr="00DB6566">
              <w:rPr>
                <w:rFonts w:cstheme="minorHAnsi"/>
                <w:sz w:val="20"/>
                <w:szCs w:val="20"/>
              </w:rPr>
              <w:t>S</w:t>
            </w:r>
            <w:r w:rsidR="00F854C4" w:rsidRPr="00DB6566">
              <w:rPr>
                <w:rFonts w:cstheme="minorHAnsi"/>
                <w:sz w:val="20"/>
                <w:szCs w:val="20"/>
              </w:rPr>
              <w:t>pace,” in Hou, J. (</w:t>
            </w:r>
            <w:r w:rsidR="00BB6E5D" w:rsidRPr="00DB6566">
              <w:rPr>
                <w:rFonts w:cstheme="minorHAnsi"/>
                <w:sz w:val="20"/>
                <w:szCs w:val="20"/>
              </w:rPr>
              <w:t>ed)</w:t>
            </w:r>
            <w:r w:rsidR="00BB6E5D" w:rsidRPr="00DB6566">
              <w:rPr>
                <w:rFonts w:cstheme="minorHAnsi"/>
                <w:i/>
                <w:iCs/>
                <w:sz w:val="20"/>
                <w:szCs w:val="20"/>
              </w:rPr>
              <w:t xml:space="preserve"> Insurgent Public Space: Guerilla Urbanism and the Remaking of </w:t>
            </w:r>
            <w:r w:rsidR="00F854C4" w:rsidRPr="00DB6566">
              <w:rPr>
                <w:rFonts w:cstheme="minorHAnsi"/>
                <w:i/>
                <w:iCs/>
                <w:sz w:val="20"/>
                <w:szCs w:val="20"/>
              </w:rPr>
              <w:t>Contemporary</w:t>
            </w:r>
            <w:r w:rsidR="00BB6E5D" w:rsidRPr="00DB656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F854C4" w:rsidRPr="00DB6566">
              <w:rPr>
                <w:rFonts w:cstheme="minorHAnsi"/>
                <w:i/>
                <w:iCs/>
                <w:sz w:val="20"/>
                <w:szCs w:val="20"/>
              </w:rPr>
              <w:t>C</w:t>
            </w:r>
            <w:r w:rsidR="00BB6E5D" w:rsidRPr="00DB6566">
              <w:rPr>
                <w:rFonts w:cstheme="minorHAnsi"/>
                <w:i/>
                <w:iCs/>
                <w:sz w:val="20"/>
                <w:szCs w:val="20"/>
              </w:rPr>
              <w:t>ities</w:t>
            </w:r>
            <w:r w:rsidR="00F854C4" w:rsidRPr="00DB6566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F854C4" w:rsidRPr="00DB6566">
              <w:rPr>
                <w:rFonts w:cstheme="minorHAnsi"/>
                <w:sz w:val="20"/>
                <w:szCs w:val="20"/>
              </w:rPr>
              <w:t>1-19</w:t>
            </w:r>
            <w:r w:rsidR="00F854C4">
              <w:rPr>
                <w:rFonts w:cstheme="minorHAnsi"/>
                <w:sz w:val="20"/>
                <w:szCs w:val="20"/>
              </w:rPr>
              <w:t>.</w:t>
            </w:r>
          </w:p>
          <w:p w14:paraId="6216D5AF" w14:textId="6D4FA18C" w:rsidR="0072484D" w:rsidRDefault="00BB6E5D" w:rsidP="00FD41C4">
            <w:pPr>
              <w:pStyle w:val="NoSpacing"/>
              <w:bidi w:val="0"/>
              <w:ind w:left="427" w:hanging="427"/>
              <w:rPr>
                <w:rFonts w:cstheme="minorHAnsi"/>
                <w:sz w:val="20"/>
                <w:szCs w:val="20"/>
              </w:rPr>
            </w:pPr>
            <w:r w:rsidRPr="00F854C4">
              <w:rPr>
                <w:rFonts w:cstheme="minorHAnsi"/>
                <w:sz w:val="20"/>
                <w:szCs w:val="20"/>
              </w:rPr>
              <w:lastRenderedPageBreak/>
              <w:t xml:space="preserve">Villagomez, </w:t>
            </w:r>
            <w:r w:rsidR="00F854C4" w:rsidRPr="00F854C4">
              <w:rPr>
                <w:rFonts w:cstheme="minorHAnsi"/>
                <w:sz w:val="20"/>
                <w:szCs w:val="20"/>
              </w:rPr>
              <w:t>Erick,</w:t>
            </w:r>
            <w:r w:rsidR="00F854C4">
              <w:rPr>
                <w:rFonts w:cstheme="minorHAnsi"/>
                <w:sz w:val="20"/>
                <w:szCs w:val="20"/>
              </w:rPr>
              <w:t xml:space="preserve"> (2010). “</w:t>
            </w:r>
            <w:r w:rsidR="00F854C4" w:rsidRPr="00F854C4">
              <w:rPr>
                <w:rFonts w:cstheme="minorHAnsi"/>
                <w:sz w:val="20"/>
                <w:szCs w:val="20"/>
              </w:rPr>
              <w:t>Claiming</w:t>
            </w:r>
            <w:r w:rsidRPr="00F854C4">
              <w:rPr>
                <w:rFonts w:cstheme="minorHAnsi"/>
                <w:sz w:val="20"/>
                <w:szCs w:val="20"/>
              </w:rPr>
              <w:t xml:space="preserve"> Residual spaces in the </w:t>
            </w:r>
            <w:r w:rsidR="00F854C4" w:rsidRPr="00F854C4">
              <w:rPr>
                <w:rFonts w:cstheme="minorHAnsi"/>
                <w:sz w:val="20"/>
                <w:szCs w:val="20"/>
              </w:rPr>
              <w:t>Heterogeneous</w:t>
            </w:r>
            <w:r w:rsidRPr="00F854C4">
              <w:rPr>
                <w:rFonts w:cstheme="minorHAnsi"/>
                <w:sz w:val="20"/>
                <w:szCs w:val="20"/>
              </w:rPr>
              <w:t xml:space="preserve"> City,</w:t>
            </w:r>
            <w:r w:rsidR="00F854C4">
              <w:rPr>
                <w:rFonts w:cstheme="minorHAnsi"/>
                <w:sz w:val="20"/>
                <w:szCs w:val="20"/>
              </w:rPr>
              <w:t>”</w:t>
            </w:r>
            <w:r w:rsidR="00F854C4" w:rsidRPr="00F854C4">
              <w:rPr>
                <w:rFonts w:cstheme="minorHAnsi"/>
                <w:sz w:val="20"/>
                <w:szCs w:val="20"/>
              </w:rPr>
              <w:t xml:space="preserve"> in Hou</w:t>
            </w:r>
            <w:r w:rsidR="00F854C4">
              <w:rPr>
                <w:rFonts w:cstheme="minorHAnsi"/>
                <w:i/>
                <w:iCs/>
                <w:sz w:val="20"/>
                <w:szCs w:val="20"/>
              </w:rPr>
              <w:t xml:space="preserve">, Insurgent Public Space, </w:t>
            </w:r>
            <w:r w:rsidR="00F854C4" w:rsidRPr="00F854C4">
              <w:rPr>
                <w:rFonts w:cstheme="minorHAnsi"/>
                <w:sz w:val="20"/>
                <w:szCs w:val="20"/>
              </w:rPr>
              <w:t>82-95</w:t>
            </w:r>
            <w:r w:rsidR="00F854C4">
              <w:rPr>
                <w:rFonts w:cstheme="minorHAnsi"/>
                <w:sz w:val="20"/>
                <w:szCs w:val="20"/>
              </w:rPr>
              <w:t>.</w:t>
            </w:r>
          </w:p>
          <w:p w14:paraId="1CDD8E44" w14:textId="47142EE3" w:rsidR="00F854C4" w:rsidRPr="00C12D7E" w:rsidRDefault="00F854C4" w:rsidP="00FD41C4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427" w:hanging="427"/>
              <w:rPr>
                <w:rFonts w:cstheme="minorHAnsi"/>
                <w:color w:val="000000"/>
              </w:rPr>
            </w:pPr>
            <w:r w:rsidRPr="00731AF6">
              <w:rPr>
                <w:rFonts w:cstheme="minorHAnsi"/>
                <w:sz w:val="20"/>
                <w:szCs w:val="20"/>
              </w:rPr>
              <w:t>Trust for Public Land (2021)</w:t>
            </w:r>
            <w:r w:rsidRPr="00731AF6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Pr="00AF6CE1">
                <w:rPr>
                  <w:rStyle w:val="Hyperlink"/>
                  <w:rFonts w:cstheme="minorHAnsi"/>
                  <w:sz w:val="20"/>
                  <w:szCs w:val="20"/>
                </w:rPr>
                <w:t>Community Schoolyards</w:t>
              </w:r>
            </w:hyperlink>
            <w:r w:rsidRPr="00731AF6">
              <w:rPr>
                <w:rFonts w:cstheme="minorHAnsi"/>
                <w:sz w:val="20"/>
                <w:szCs w:val="20"/>
              </w:rPr>
              <w:t>™</w:t>
            </w:r>
          </w:p>
          <w:p w14:paraId="7AA77C93" w14:textId="3C506EC4" w:rsidR="00F854C4" w:rsidRPr="00731AF6" w:rsidRDefault="00F854C4" w:rsidP="00FD41C4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427" w:hanging="42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Whyte</w:t>
            </w:r>
            <w:r w:rsidR="006F5742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31AF6">
              <w:rPr>
                <w:rFonts w:cstheme="minorHAnsi"/>
                <w:color w:val="000000"/>
                <w:sz w:val="20"/>
                <w:szCs w:val="20"/>
              </w:rPr>
              <w:t xml:space="preserve">William </w:t>
            </w:r>
            <w:r>
              <w:rPr>
                <w:rFonts w:cstheme="minorHAnsi"/>
                <w:color w:val="000000"/>
                <w:sz w:val="20"/>
                <w:szCs w:val="20"/>
              </w:rPr>
              <w:t>(1980)</w:t>
            </w:r>
            <w:r w:rsidRPr="00731AF6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731AF6">
              <w:rPr>
                <w:rFonts w:cstheme="minorHAnsi"/>
                <w:sz w:val="20"/>
                <w:szCs w:val="20"/>
              </w:rPr>
              <w:t>The Social Life of Small Urban Spaces</w:t>
            </w:r>
          </w:p>
          <w:p w14:paraId="06630440" w14:textId="70276AC2" w:rsidR="00F854C4" w:rsidRPr="00731AF6" w:rsidRDefault="00F854C4" w:rsidP="00FD41C4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427" w:hanging="427"/>
              <w:rPr>
                <w:rFonts w:cstheme="minorHAnsi"/>
                <w:sz w:val="20"/>
                <w:szCs w:val="20"/>
              </w:rPr>
            </w:pPr>
            <w:proofErr w:type="spellStart"/>
            <w:r w:rsidRPr="00731AF6">
              <w:rPr>
                <w:rFonts w:cstheme="minorHAnsi"/>
                <w:sz w:val="20"/>
                <w:szCs w:val="20"/>
              </w:rPr>
              <w:t>Mogilevich</w:t>
            </w:r>
            <w:proofErr w:type="spellEnd"/>
            <w:r w:rsidRPr="00731AF6">
              <w:rPr>
                <w:rFonts w:cstheme="minorHAnsi"/>
                <w:sz w:val="20"/>
                <w:szCs w:val="20"/>
              </w:rPr>
              <w:t xml:space="preserve">, Mariana (2020), “Open Space as Interface: Vest pocket Parks,” in </w:t>
            </w:r>
            <w:r w:rsidRPr="00731AF6">
              <w:rPr>
                <w:rFonts w:cstheme="minorHAnsi"/>
                <w:i/>
                <w:iCs/>
                <w:sz w:val="20"/>
                <w:szCs w:val="20"/>
              </w:rPr>
              <w:t>The Invention of Public Space</w:t>
            </w:r>
            <w:r w:rsidRPr="00731AF6">
              <w:rPr>
                <w:rFonts w:cstheme="minorHAnsi"/>
                <w:sz w:val="20"/>
                <w:szCs w:val="20"/>
              </w:rPr>
              <w:t>, Univ. of Minnesota Press.</w:t>
            </w:r>
          </w:p>
          <w:p w14:paraId="1FA6ADA5" w14:textId="46522B38" w:rsidR="00F854C4" w:rsidRDefault="00F854C4" w:rsidP="00FD41C4">
            <w:pPr>
              <w:pStyle w:val="NoSpacing"/>
              <w:bidi w:val="0"/>
              <w:ind w:left="427" w:hanging="427"/>
              <w:rPr>
                <w:rFonts w:cstheme="minorHAnsi"/>
                <w:sz w:val="20"/>
                <w:szCs w:val="20"/>
                <w:rtl/>
              </w:rPr>
            </w:pPr>
            <w:r w:rsidRPr="00731AF6">
              <w:rPr>
                <w:rFonts w:cstheme="minorHAnsi"/>
                <w:sz w:val="20"/>
                <w:szCs w:val="20"/>
              </w:rPr>
              <w:t xml:space="preserve">Lefaivre, Liane (2007). </w:t>
            </w:r>
            <w:r w:rsidRPr="00731AF6">
              <w:rPr>
                <w:rFonts w:cstheme="minorHAnsi"/>
                <w:i/>
                <w:iCs/>
                <w:sz w:val="20"/>
                <w:szCs w:val="20"/>
              </w:rPr>
              <w:t>Ground up City: Play as a Design Tool</w:t>
            </w:r>
            <w:r w:rsidR="00B77A22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B77A22" w:rsidRPr="00B77A22">
              <w:rPr>
                <w:rFonts w:cstheme="minorHAnsi"/>
                <w:sz w:val="20"/>
                <w:szCs w:val="20"/>
              </w:rPr>
              <w:t>36-71</w:t>
            </w:r>
          </w:p>
          <w:p w14:paraId="63CD160A" w14:textId="3091264B" w:rsidR="001D757A" w:rsidRPr="003D4F94" w:rsidRDefault="003D4F94" w:rsidP="00892830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521" w:hanging="521"/>
              <w:rPr>
                <w:rFonts w:cstheme="minorHAnsi"/>
                <w:sz w:val="20"/>
                <w:szCs w:val="20"/>
              </w:rPr>
            </w:pPr>
            <w:proofErr w:type="spellStart"/>
            <w:r w:rsidRPr="003D4F94">
              <w:rPr>
                <w:rFonts w:cstheme="minorHAnsi"/>
                <w:sz w:val="20"/>
                <w:szCs w:val="20"/>
              </w:rPr>
              <w:t>Rupprecht</w:t>
            </w:r>
            <w:proofErr w:type="spellEnd"/>
            <w:r w:rsidRPr="003D4F94">
              <w:rPr>
                <w:rFonts w:cstheme="minorHAnsi"/>
                <w:sz w:val="20"/>
                <w:szCs w:val="20"/>
              </w:rPr>
              <w:t xml:space="preserve">, C.D. and Byrne, J.A.,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3D4F94">
              <w:rPr>
                <w:rFonts w:cstheme="minorHAnsi"/>
                <w:sz w:val="20"/>
                <w:szCs w:val="20"/>
              </w:rPr>
              <w:t>2017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3D4F94">
              <w:rPr>
                <w:rFonts w:cstheme="minorHAnsi"/>
                <w:sz w:val="20"/>
                <w:szCs w:val="20"/>
              </w:rPr>
              <w:t xml:space="preserve">. Informal </w:t>
            </w:r>
            <w:r w:rsidR="00892830" w:rsidRPr="003D4F94">
              <w:rPr>
                <w:rFonts w:cstheme="minorHAnsi"/>
                <w:sz w:val="20"/>
                <w:szCs w:val="20"/>
              </w:rPr>
              <w:t xml:space="preserve">Urban Green Space </w:t>
            </w:r>
            <w:r w:rsidR="00892830">
              <w:rPr>
                <w:rFonts w:cstheme="minorHAnsi"/>
                <w:sz w:val="20"/>
                <w:szCs w:val="20"/>
              </w:rPr>
              <w:t>a</w:t>
            </w:r>
            <w:r w:rsidR="00892830" w:rsidRPr="003D4F94">
              <w:rPr>
                <w:rFonts w:cstheme="minorHAnsi"/>
                <w:sz w:val="20"/>
                <w:szCs w:val="20"/>
              </w:rPr>
              <w:t xml:space="preserve">s Anti-Gentrification </w:t>
            </w:r>
            <w:proofErr w:type="gramStart"/>
            <w:r w:rsidR="00892830" w:rsidRPr="003D4F94">
              <w:rPr>
                <w:rFonts w:cstheme="minorHAnsi"/>
                <w:sz w:val="20"/>
                <w:szCs w:val="20"/>
              </w:rPr>
              <w:t>Strategy?</w:t>
            </w:r>
            <w:r w:rsidRPr="003D4F94">
              <w:rPr>
                <w:rFonts w:cstheme="minorHAnsi"/>
                <w:sz w:val="20"/>
                <w:szCs w:val="20"/>
              </w:rPr>
              <w:t>.</w:t>
            </w:r>
            <w:proofErr w:type="gramEnd"/>
            <w:r w:rsidRPr="003D4F94">
              <w:rPr>
                <w:rFonts w:cstheme="minorHAnsi"/>
                <w:sz w:val="20"/>
                <w:szCs w:val="20"/>
              </w:rPr>
              <w:t xml:space="preserve"> In </w:t>
            </w:r>
            <w:r w:rsidRPr="003D4F94">
              <w:rPr>
                <w:rFonts w:cstheme="minorHAnsi"/>
                <w:i/>
                <w:iCs/>
                <w:sz w:val="20"/>
                <w:szCs w:val="20"/>
              </w:rPr>
              <w:t>Just Green Enough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3D4F94">
              <w:rPr>
                <w:rFonts w:cstheme="minorHAnsi"/>
                <w:sz w:val="20"/>
                <w:szCs w:val="20"/>
              </w:rPr>
              <w:t>209-226. Routledge.</w:t>
            </w:r>
          </w:p>
        </w:tc>
      </w:tr>
      <w:tr w:rsidR="001D757A" w:rsidRPr="00CA724E" w14:paraId="1F24103A" w14:textId="77777777" w:rsidTr="00C64BCE">
        <w:trPr>
          <w:trHeight w:val="1985"/>
        </w:trPr>
        <w:tc>
          <w:tcPr>
            <w:tcW w:w="1011" w:type="dxa"/>
            <w:shd w:val="clear" w:color="auto" w:fill="auto"/>
            <w:vAlign w:val="center"/>
          </w:tcPr>
          <w:p w14:paraId="588DE153" w14:textId="0BC18EE0" w:rsidR="001D757A" w:rsidRPr="00CA724E" w:rsidRDefault="00833CD5" w:rsidP="00DF1913">
            <w:pPr>
              <w:tabs>
                <w:tab w:val="right" w:pos="7794"/>
              </w:tabs>
              <w:bidi w:val="0"/>
              <w:spacing w:after="0" w:line="240" w:lineRule="auto"/>
              <w:ind w:left="467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9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60A1FB7" w14:textId="6B857A8B" w:rsidR="001D757A" w:rsidRPr="00CA724E" w:rsidRDefault="00554BD1" w:rsidP="00DF1913">
            <w:pPr>
              <w:tabs>
                <w:tab w:val="right" w:pos="7794"/>
              </w:tabs>
              <w:bidi w:val="0"/>
              <w:spacing w:after="0" w:line="240" w:lineRule="auto"/>
              <w:ind w:left="19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25.01</w:t>
            </w:r>
          </w:p>
        </w:tc>
        <w:tc>
          <w:tcPr>
            <w:tcW w:w="7371" w:type="dxa"/>
            <w:shd w:val="clear" w:color="auto" w:fill="auto"/>
          </w:tcPr>
          <w:p w14:paraId="01D19B5D" w14:textId="046B96A7" w:rsidR="00DD35F5" w:rsidRDefault="00E84D15" w:rsidP="00DD35F5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33CD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Open </w:t>
            </w:r>
            <w:r w:rsidR="00AB043C" w:rsidRPr="00833CD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space</w:t>
            </w:r>
            <w:r w:rsidR="00AB043C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AB043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  <w:r w:rsidRPr="00833CD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 S M L</w:t>
            </w:r>
            <w:r w:rsidR="00D63F8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XL</w:t>
            </w:r>
            <w:r w:rsidRPr="00833CD5">
              <w:rPr>
                <w:rFonts w:cstheme="minorHAnsi"/>
                <w:color w:val="FF0000"/>
                <w:sz w:val="24"/>
                <w:szCs w:val="24"/>
              </w:rPr>
              <w:t>:</w:t>
            </w:r>
            <w:r w:rsidR="00E865A8" w:rsidRPr="00833CD5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905DB4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E865A8" w:rsidRPr="00833CD5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E865A8" w:rsidRPr="00DD35F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Linear</w:t>
            </w:r>
            <w:r w:rsidR="004D4E92" w:rsidRPr="00DD35F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to metropolitan parks</w:t>
            </w:r>
            <w:r w:rsidR="00DD35F5" w:rsidRPr="00DD35F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and beyond</w:t>
            </w:r>
          </w:p>
          <w:p w14:paraId="1AEC1950" w14:textId="11C8AA55" w:rsidR="00E865A8" w:rsidRDefault="00E865A8" w:rsidP="00723C3B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B65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Presentation reading</w:t>
            </w:r>
            <w:r w:rsidR="00DD35F5" w:rsidRPr="00DB6566">
              <w:rPr>
                <w:rFonts w:cstheme="minorHAnsi"/>
                <w:color w:val="000000"/>
                <w:sz w:val="20"/>
                <w:szCs w:val="20"/>
              </w:rPr>
              <w:t xml:space="preserve">:  </w:t>
            </w:r>
            <w:r w:rsidR="00DD35F5" w:rsidRPr="00DB6566">
              <w:rPr>
                <w:rFonts w:cstheme="minorHAnsi"/>
                <w:color w:val="181716"/>
                <w:sz w:val="20"/>
                <w:szCs w:val="20"/>
              </w:rPr>
              <w:t xml:space="preserve">Brenner, Neil and </w:t>
            </w:r>
            <w:proofErr w:type="spellStart"/>
            <w:r w:rsidR="00DD35F5" w:rsidRPr="00DB6566">
              <w:rPr>
                <w:rFonts w:cstheme="minorHAnsi"/>
                <w:color w:val="181716"/>
                <w:sz w:val="20"/>
                <w:szCs w:val="20"/>
              </w:rPr>
              <w:t>Katsiskis</w:t>
            </w:r>
            <w:proofErr w:type="spellEnd"/>
            <w:r w:rsidR="00DD35F5" w:rsidRPr="00DB6566">
              <w:rPr>
                <w:rFonts w:cstheme="minorHAnsi"/>
                <w:color w:val="181716"/>
                <w:sz w:val="20"/>
                <w:szCs w:val="20"/>
              </w:rPr>
              <w:t xml:space="preserve">, Nikos (2020), “Operational Landscapes: Hinterlands of the </w:t>
            </w:r>
            <w:proofErr w:type="spellStart"/>
            <w:r w:rsidR="00DD35F5" w:rsidRPr="00DB6566">
              <w:rPr>
                <w:rFonts w:cstheme="minorHAnsi"/>
                <w:color w:val="181716"/>
                <w:sz w:val="20"/>
                <w:szCs w:val="20"/>
              </w:rPr>
              <w:t>Captilocene</w:t>
            </w:r>
            <w:proofErr w:type="spellEnd"/>
            <w:r w:rsidR="00DD35F5" w:rsidRPr="00DB6566">
              <w:rPr>
                <w:rFonts w:cstheme="minorHAnsi"/>
                <w:color w:val="181716"/>
                <w:sz w:val="20"/>
                <w:szCs w:val="20"/>
              </w:rPr>
              <w:t xml:space="preserve">” </w:t>
            </w:r>
            <w:r w:rsidR="00DD35F5" w:rsidRPr="00DB6566">
              <w:rPr>
                <w:rFonts w:cstheme="minorHAnsi"/>
                <w:i/>
                <w:iCs/>
                <w:sz w:val="20"/>
                <w:szCs w:val="20"/>
              </w:rPr>
              <w:t>AD</w:t>
            </w:r>
            <w:r w:rsidR="00DD35F5" w:rsidRPr="00DB6566">
              <w:rPr>
                <w:rFonts w:cstheme="minorHAnsi"/>
                <w:sz w:val="20"/>
                <w:szCs w:val="20"/>
              </w:rPr>
              <w:t xml:space="preserve"> 90 (1), 22-31</w:t>
            </w:r>
          </w:p>
          <w:p w14:paraId="5A3B399F" w14:textId="77777777" w:rsidR="006A41B4" w:rsidRPr="00DB6566" w:rsidRDefault="006A41B4" w:rsidP="006A41B4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93DD83" w14:textId="7247D668" w:rsidR="00E865A8" w:rsidRPr="006A41B4" w:rsidRDefault="005C720F" w:rsidP="00E865A8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6A41B4">
              <w:rPr>
                <w:rFonts w:cstheme="minorHAnsi"/>
                <w:i/>
                <w:iCs/>
                <w:sz w:val="20"/>
                <w:szCs w:val="20"/>
              </w:rPr>
              <w:t>Seminar</w:t>
            </w:r>
            <w:r w:rsidR="00E865A8" w:rsidRPr="006A41B4">
              <w:rPr>
                <w:rFonts w:cstheme="minorHAnsi"/>
                <w:i/>
                <w:iCs/>
                <w:sz w:val="20"/>
                <w:szCs w:val="20"/>
              </w:rPr>
              <w:t xml:space="preserve"> reading:</w:t>
            </w:r>
          </w:p>
          <w:p w14:paraId="1C097B01" w14:textId="60AAE60E" w:rsidR="00DD35F5" w:rsidRPr="00DB6566" w:rsidRDefault="00DD35F5" w:rsidP="00DD35F5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DB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</w:rPr>
              <w:t>חתוקה</w:t>
            </w:r>
            <w:proofErr w:type="spellEnd"/>
            <w:r w:rsidRPr="00DB65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rtl/>
              </w:rPr>
              <w:t xml:space="preserve">, טלי (2020), </w:t>
            </w:r>
            <w:r w:rsidRPr="00DB6566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 </w:t>
            </w:r>
            <w:hyperlink r:id="rId12" w:history="1">
              <w:r w:rsidRPr="00E50A0B">
                <w:rPr>
                  <w:rStyle w:val="Hyperlink"/>
                  <w:rFonts w:cstheme="minorHAnsi"/>
                  <w:b/>
                  <w:bCs/>
                  <w:sz w:val="20"/>
                  <w:szCs w:val="20"/>
                  <w:rtl/>
                </w:rPr>
                <w:t>החזירו את החורשות אל העיר</w:t>
              </w:r>
            </w:hyperlink>
          </w:p>
          <w:p w14:paraId="39A5E76C" w14:textId="6EDAAA03" w:rsidR="00E865A8" w:rsidRPr="00DB6566" w:rsidRDefault="008D6DBE" w:rsidP="00DD35F5">
            <w:pPr>
              <w:pStyle w:val="NoSpacing"/>
              <w:rPr>
                <w:rFonts w:cstheme="minorHAnsi"/>
                <w:sz w:val="20"/>
                <w:szCs w:val="20"/>
              </w:rPr>
            </w:pPr>
            <w:hyperlink r:id="rId13" w:history="1"/>
          </w:p>
          <w:p w14:paraId="2CABE564" w14:textId="11AFB664" w:rsidR="00E865A8" w:rsidRPr="00720E8F" w:rsidRDefault="00E865A8" w:rsidP="00DD35F5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  <w:rtl/>
              </w:rPr>
            </w:pPr>
            <w:r w:rsidRPr="00720E8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Additional:</w:t>
            </w:r>
          </w:p>
          <w:p w14:paraId="6D525AAF" w14:textId="7FE5806C" w:rsidR="00E87AA4" w:rsidRDefault="00065FBC" w:rsidP="00720E8F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60"/>
              <w:rPr>
                <w:rFonts w:cstheme="minorHAnsi"/>
                <w:sz w:val="20"/>
                <w:szCs w:val="20"/>
              </w:rPr>
            </w:pPr>
            <w:r w:rsidRPr="00065FBC">
              <w:rPr>
                <w:rFonts w:cstheme="minorHAnsi"/>
                <w:sz w:val="20"/>
                <w:szCs w:val="20"/>
              </w:rPr>
              <w:t>The Garden in the Landscape Metropolis</w:t>
            </w:r>
            <w:r w:rsidR="00E50A0B">
              <w:rPr>
                <w:rFonts w:cstheme="minorHAnsi"/>
                <w:sz w:val="20"/>
                <w:szCs w:val="20"/>
              </w:rPr>
              <w:t xml:space="preserve"> (2020),</w:t>
            </w:r>
            <w:r w:rsidRPr="00065FBC">
              <w:rPr>
                <w:rFonts w:cstheme="minorHAnsi"/>
                <w:sz w:val="20"/>
                <w:szCs w:val="20"/>
              </w:rPr>
              <w:t xml:space="preserve"> Landscape Metropolis #6 </w:t>
            </w:r>
            <w:hyperlink r:id="rId14" w:anchor="6" w:history="1">
              <w:r w:rsidR="00FE249E" w:rsidRPr="00E50A0B">
                <w:rPr>
                  <w:rStyle w:val="Hyperlink"/>
                  <w:rFonts w:cstheme="minorHAnsi" w:hint="cs"/>
                  <w:i/>
                  <w:iCs/>
                  <w:sz w:val="20"/>
                  <w:szCs w:val="20"/>
                </w:rPr>
                <w:t>S</w:t>
              </w:r>
              <w:r w:rsidR="00FE249E" w:rsidRPr="00E50A0B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pool</w:t>
              </w:r>
              <w:r w:rsidR="00586661" w:rsidRPr="00E50A0B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,</w:t>
              </w:r>
            </w:hyperlink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065FBC">
              <w:rPr>
                <w:rFonts w:cstheme="minorHAnsi"/>
                <w:sz w:val="20"/>
                <w:szCs w:val="20"/>
              </w:rPr>
              <w:t>TU</w:t>
            </w:r>
            <w:r w:rsidR="00586661" w:rsidRPr="00065FBC">
              <w:rPr>
                <w:rFonts w:cstheme="minorHAnsi"/>
                <w:sz w:val="20"/>
                <w:szCs w:val="20"/>
              </w:rPr>
              <w:t xml:space="preserve"> Delft</w:t>
            </w:r>
          </w:p>
          <w:p w14:paraId="227CBE59" w14:textId="40B73403" w:rsidR="00846572" w:rsidRPr="00065FBC" w:rsidRDefault="00846572" w:rsidP="00846572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60"/>
              <w:rPr>
                <w:rFonts w:cstheme="minorHAnsi"/>
                <w:color w:val="000000"/>
                <w:sz w:val="20"/>
                <w:szCs w:val="20"/>
              </w:rPr>
            </w:pPr>
            <w:r w:rsidRPr="00846572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Van der Velde, R. and de Wit, S., (2009). The Landscape Form of the Metropolis. </w:t>
            </w:r>
            <w:r w:rsidRPr="00846572">
              <w:rPr>
                <w:rFonts w:cstheme="minorHAnsi"/>
                <w:i/>
                <w:iCs/>
                <w:color w:val="222222"/>
                <w:sz w:val="20"/>
                <w:szCs w:val="20"/>
                <w:shd w:val="clear" w:color="auto" w:fill="FFFFFF"/>
              </w:rPr>
              <w:t>Footprint</w:t>
            </w:r>
            <w:r w:rsidRPr="00846572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, 55-80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5D6FA544" w14:textId="7A000BED" w:rsidR="00E865A8" w:rsidRPr="00720E8F" w:rsidRDefault="00E865A8" w:rsidP="00720E8F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60"/>
              <w:rPr>
                <w:rFonts w:cstheme="minorHAnsi"/>
                <w:sz w:val="20"/>
                <w:szCs w:val="20"/>
              </w:rPr>
            </w:pPr>
            <w:r w:rsidRPr="00DB6566">
              <w:rPr>
                <w:rFonts w:cstheme="minorHAnsi"/>
                <w:sz w:val="20"/>
                <w:szCs w:val="20"/>
              </w:rPr>
              <w:t xml:space="preserve">Rosenberg, Elissa (2014), Inventing the Seashore: The Tel-Aviv-Jaffa Promenade” in </w:t>
            </w:r>
            <w:proofErr w:type="spellStart"/>
            <w:r w:rsidRPr="00DB6566">
              <w:rPr>
                <w:rFonts w:cstheme="minorHAnsi"/>
                <w:sz w:val="20"/>
                <w:szCs w:val="20"/>
              </w:rPr>
              <w:t>Gharipour</w:t>
            </w:r>
            <w:proofErr w:type="spellEnd"/>
            <w:r w:rsidRPr="00DB6566">
              <w:rPr>
                <w:rFonts w:cstheme="minorHAnsi"/>
                <w:sz w:val="20"/>
                <w:szCs w:val="20"/>
              </w:rPr>
              <w:t xml:space="preserve">, M (ed) </w:t>
            </w:r>
            <w:r w:rsidRPr="00DB6566">
              <w:rPr>
                <w:rFonts w:cstheme="minorHAnsi"/>
                <w:i/>
                <w:iCs/>
                <w:sz w:val="20"/>
                <w:szCs w:val="20"/>
              </w:rPr>
              <w:t xml:space="preserve">Contemporary Landscapes of the Middle East. </w:t>
            </w:r>
            <w:r w:rsidRPr="00DB6566">
              <w:rPr>
                <w:rFonts w:cstheme="minorHAnsi"/>
                <w:sz w:val="20"/>
                <w:szCs w:val="20"/>
              </w:rPr>
              <w:t>Routledge</w:t>
            </w:r>
            <w:r w:rsidRPr="00731AF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D757A" w:rsidRPr="00CA724E" w14:paraId="5DF99901" w14:textId="77777777" w:rsidTr="00C64BCE">
        <w:tc>
          <w:tcPr>
            <w:tcW w:w="1011" w:type="dxa"/>
            <w:shd w:val="clear" w:color="auto" w:fill="auto"/>
            <w:vAlign w:val="center"/>
          </w:tcPr>
          <w:p w14:paraId="70200AF0" w14:textId="0BD34A8C" w:rsidR="001D757A" w:rsidRPr="00CA724E" w:rsidRDefault="00833CD5" w:rsidP="00DF1913">
            <w:pPr>
              <w:tabs>
                <w:tab w:val="right" w:pos="7794"/>
              </w:tabs>
              <w:bidi w:val="0"/>
              <w:spacing w:after="0" w:line="240" w:lineRule="auto"/>
              <w:ind w:left="467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6550B8">
              <w:rPr>
                <w:rFonts w:eastAsia="Times New Roman" w:cstheme="minorHAnsi" w:hint="cs"/>
                <w:b/>
                <w:bCs/>
                <w:rtl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C8042E8" w14:textId="77777777" w:rsidR="006550B8" w:rsidRDefault="006550B8" w:rsidP="00DF1913">
            <w:pPr>
              <w:tabs>
                <w:tab w:val="right" w:pos="7794"/>
              </w:tabs>
              <w:bidi w:val="0"/>
              <w:spacing w:after="0" w:line="240" w:lineRule="auto"/>
              <w:ind w:left="48"/>
              <w:jc w:val="center"/>
              <w:rPr>
                <w:rFonts w:eastAsia="Times New Roman" w:cstheme="minorHAnsi"/>
                <w:b/>
                <w:bCs/>
                <w:rtl/>
              </w:rPr>
            </w:pPr>
          </w:p>
          <w:p w14:paraId="22734B47" w14:textId="77777777" w:rsidR="006550B8" w:rsidRDefault="006550B8" w:rsidP="006550B8">
            <w:pPr>
              <w:tabs>
                <w:tab w:val="right" w:pos="7794"/>
              </w:tabs>
              <w:bidi w:val="0"/>
              <w:spacing w:after="0" w:line="240" w:lineRule="auto"/>
              <w:ind w:left="48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01.02</w:t>
            </w:r>
          </w:p>
          <w:p w14:paraId="18509366" w14:textId="54B27731" w:rsidR="001D757A" w:rsidRPr="00CA724E" w:rsidRDefault="001D757A" w:rsidP="006550B8">
            <w:pPr>
              <w:tabs>
                <w:tab w:val="right" w:pos="7794"/>
              </w:tabs>
              <w:bidi w:val="0"/>
              <w:spacing w:after="0" w:line="240" w:lineRule="auto"/>
              <w:ind w:left="48"/>
              <w:jc w:val="center"/>
              <w:rPr>
                <w:rFonts w:eastAsia="Times New Roman" w:cstheme="minorHAnsi"/>
                <w:b/>
                <w:bCs/>
                <w:rtl/>
              </w:rPr>
            </w:pPr>
          </w:p>
        </w:tc>
        <w:tc>
          <w:tcPr>
            <w:tcW w:w="7371" w:type="dxa"/>
            <w:shd w:val="clear" w:color="auto" w:fill="auto"/>
          </w:tcPr>
          <w:p w14:paraId="518C368F" w14:textId="77777777" w:rsidR="00833CD5" w:rsidRPr="00E83B69" w:rsidRDefault="00833CD5" w:rsidP="00833CD5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83B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Urban water</w:t>
            </w:r>
          </w:p>
          <w:p w14:paraId="0B15F886" w14:textId="77777777" w:rsidR="00833CD5" w:rsidRPr="00720E8F" w:rsidRDefault="00833CD5" w:rsidP="00833CD5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20E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Presentation reading: </w:t>
            </w:r>
          </w:p>
          <w:p w14:paraId="64EBE7B9" w14:textId="77777777" w:rsidR="00833CD5" w:rsidRPr="00720E8F" w:rsidRDefault="00833CD5" w:rsidP="00833CD5">
            <w:pPr>
              <w:tabs>
                <w:tab w:val="right" w:pos="779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bookmarkStart w:id="1" w:name="_Hlk85113033"/>
            <w:r w:rsidRPr="00720E8F">
              <w:rPr>
                <w:rFonts w:cstheme="minorHAnsi"/>
                <w:color w:val="000000"/>
                <w:sz w:val="20"/>
                <w:szCs w:val="20"/>
                <w:rtl/>
              </w:rPr>
              <w:t>שמיר, א. וכרמון, נ</w:t>
            </w:r>
            <w:r w:rsidRPr="00720E8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20E8F">
              <w:rPr>
                <w:rFonts w:cstheme="minorHAnsi" w:hint="cs"/>
                <w:color w:val="000000"/>
                <w:sz w:val="20"/>
                <w:szCs w:val="20"/>
                <w:rtl/>
              </w:rPr>
              <w:t>'</w:t>
            </w:r>
            <w:r w:rsidRPr="00720E8F">
              <w:rPr>
                <w:rFonts w:cstheme="minorHAnsi"/>
                <w:color w:val="000000"/>
                <w:sz w:val="20"/>
                <w:szCs w:val="20"/>
                <w:rtl/>
              </w:rPr>
              <w:t xml:space="preserve">  </w:t>
            </w:r>
            <w:r w:rsidRPr="00720E8F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(2007) </w:t>
            </w:r>
            <w:r w:rsidRPr="00720E8F">
              <w:rPr>
                <w:rFonts w:cstheme="minorHAnsi"/>
                <w:color w:val="000000"/>
                <w:sz w:val="20"/>
                <w:szCs w:val="20"/>
                <w:rtl/>
              </w:rPr>
              <w:t>תַרַ"מ – תכנון רגיש למים. עמ' 3-34</w:t>
            </w:r>
            <w:r w:rsidRPr="00720E8F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bookmarkEnd w:id="1"/>
          <w:p w14:paraId="49258324" w14:textId="1CE1A149" w:rsidR="00833CD5" w:rsidRPr="00720E8F" w:rsidRDefault="005C720F" w:rsidP="00833CD5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720E8F">
              <w:rPr>
                <w:rFonts w:cstheme="minorHAnsi"/>
                <w:i/>
                <w:iCs/>
                <w:sz w:val="20"/>
                <w:szCs w:val="20"/>
              </w:rPr>
              <w:t>Seminar</w:t>
            </w:r>
            <w:r w:rsidR="00833CD5" w:rsidRPr="00720E8F">
              <w:rPr>
                <w:rFonts w:cstheme="minorHAnsi"/>
                <w:i/>
                <w:iCs/>
                <w:sz w:val="20"/>
                <w:szCs w:val="20"/>
              </w:rPr>
              <w:t xml:space="preserve"> reading:</w:t>
            </w:r>
          </w:p>
          <w:p w14:paraId="40403027" w14:textId="77777777" w:rsidR="00645453" w:rsidRPr="00720E8F" w:rsidRDefault="001E3660" w:rsidP="00077080">
            <w:pPr>
              <w:numPr>
                <w:ilvl w:val="0"/>
                <w:numId w:val="5"/>
              </w:numPr>
              <w:tabs>
                <w:tab w:val="right" w:pos="779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שלם, </w:t>
            </w:r>
            <w:r w:rsidR="00833CD5"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ליאב </w:t>
            </w:r>
            <w:r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>ו</w:t>
            </w:r>
            <w:r w:rsidR="00833CD5"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>גזית</w:t>
            </w:r>
            <w:r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>, אביטל</w:t>
            </w:r>
            <w:r w:rsidR="00833CD5"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(</w:t>
            </w:r>
            <w:r w:rsidR="00723C3B" w:rsidRPr="00720E8F">
              <w:rPr>
                <w:rFonts w:cstheme="minorHAnsi"/>
                <w:b/>
                <w:bCs/>
                <w:sz w:val="20"/>
                <w:szCs w:val="20"/>
              </w:rPr>
              <w:t>2019</w:t>
            </w:r>
            <w:r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>),"</w:t>
            </w:r>
            <w:r w:rsidR="00833CD5"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>פתרונות מבוססי טבע לניהול נגר עירוני</w:t>
            </w:r>
            <w:r w:rsidR="00833CD5" w:rsidRPr="00720E8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," </w:t>
            </w:r>
            <w:r w:rsidRPr="00720E8F">
              <w:rPr>
                <w:rFonts w:cstheme="minorHAnsi"/>
                <w:b/>
                <w:bCs/>
                <w:i/>
                <w:iCs/>
                <w:sz w:val="20"/>
                <w:szCs w:val="20"/>
                <w:rtl/>
              </w:rPr>
              <w:t>אקולוגיה וסביבה</w:t>
            </w:r>
            <w:r w:rsidRPr="00720E8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7(3)  </w:t>
            </w:r>
          </w:p>
          <w:p w14:paraId="46A3F3F5" w14:textId="32E0F37A" w:rsidR="00373CD5" w:rsidRPr="00720E8F" w:rsidRDefault="00373CD5" w:rsidP="0007708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720E8F">
              <w:rPr>
                <w:rFonts w:cstheme="minorHAnsi"/>
                <w:b/>
                <w:bCs/>
                <w:color w:val="212529"/>
                <w:sz w:val="20"/>
                <w:szCs w:val="20"/>
                <w:rtl/>
              </w:rPr>
              <w:t xml:space="preserve">כפיר ת, </w:t>
            </w:r>
            <w:proofErr w:type="spellStart"/>
            <w:r w:rsidRPr="00720E8F">
              <w:rPr>
                <w:rFonts w:cstheme="minorHAnsi"/>
                <w:b/>
                <w:bCs/>
                <w:color w:val="212529"/>
                <w:sz w:val="20"/>
                <w:szCs w:val="20"/>
                <w:rtl/>
              </w:rPr>
              <w:t>ברטן</w:t>
            </w:r>
            <w:proofErr w:type="spellEnd"/>
            <w:r w:rsidRPr="00720E8F">
              <w:rPr>
                <w:rFonts w:cstheme="minorHAnsi"/>
                <w:b/>
                <w:bCs/>
                <w:color w:val="212529"/>
                <w:sz w:val="20"/>
                <w:szCs w:val="20"/>
                <w:rtl/>
              </w:rPr>
              <w:t xml:space="preserve"> מ, ברנשטיין א ואחרים. 2020 . כלים</w:t>
            </w:r>
            <w:r w:rsidRPr="00720E8F">
              <w:rPr>
                <w:rFonts w:cstheme="minorHAnsi"/>
                <w:b/>
                <w:bCs/>
                <w:color w:val="212529"/>
                <w:sz w:val="20"/>
                <w:szCs w:val="20"/>
              </w:rPr>
              <w:t xml:space="preserve"> </w:t>
            </w:r>
            <w:r w:rsidRPr="00720E8F">
              <w:rPr>
                <w:rFonts w:cstheme="minorHAnsi"/>
                <w:b/>
                <w:bCs/>
                <w:color w:val="212529"/>
                <w:sz w:val="20"/>
                <w:szCs w:val="20"/>
                <w:rtl/>
              </w:rPr>
              <w:t>תכנוניים לצמצום שיטפונות ונזקיהם</w:t>
            </w:r>
            <w:r w:rsidRPr="00720E8F">
              <w:rPr>
                <w:rFonts w:cstheme="minorHAnsi" w:hint="cs"/>
                <w:b/>
                <w:bCs/>
                <w:color w:val="212529"/>
                <w:sz w:val="20"/>
                <w:szCs w:val="20"/>
                <w:rtl/>
              </w:rPr>
              <w:t>-</w:t>
            </w:r>
            <w:r w:rsidRPr="00720E8F">
              <w:rPr>
                <w:rFonts w:cstheme="minorHAnsi"/>
                <w:b/>
                <w:bCs/>
                <w:color w:val="212529"/>
                <w:sz w:val="20"/>
                <w:szCs w:val="20"/>
                <w:rtl/>
              </w:rPr>
              <w:t xml:space="preserve"> — ניהול</w:t>
            </w:r>
            <w:r w:rsidRPr="00720E8F">
              <w:rPr>
                <w:rFonts w:cstheme="minorHAnsi" w:hint="cs"/>
                <w:b/>
                <w:bCs/>
                <w:color w:val="212529"/>
                <w:sz w:val="20"/>
                <w:szCs w:val="20"/>
                <w:rtl/>
              </w:rPr>
              <w:t xml:space="preserve"> </w:t>
            </w:r>
            <w:r w:rsidRPr="00720E8F">
              <w:rPr>
                <w:rFonts w:cstheme="minorHAnsi"/>
                <w:b/>
                <w:bCs/>
                <w:color w:val="212529"/>
                <w:sz w:val="20"/>
                <w:szCs w:val="20"/>
                <w:rtl/>
              </w:rPr>
              <w:t>משאב המים בתוכנית האסטרטגית לדיור ולניהול הנגר העירוני. אקולוגיה וסביבה 11(2)</w:t>
            </w:r>
          </w:p>
          <w:p w14:paraId="03FB80DD" w14:textId="77777777" w:rsidR="00833CD5" w:rsidRPr="00720E8F" w:rsidRDefault="00833CD5" w:rsidP="00833CD5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720E8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Additional:</w:t>
            </w:r>
          </w:p>
          <w:p w14:paraId="628B5F9F" w14:textId="259A1524" w:rsidR="00833CD5" w:rsidRPr="00720E8F" w:rsidRDefault="00833CD5" w:rsidP="00720E8F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sz w:val="20"/>
                <w:szCs w:val="20"/>
              </w:rPr>
            </w:pPr>
            <w:r w:rsidRPr="00720E8F">
              <w:rPr>
                <w:rFonts w:cstheme="minorHAnsi"/>
                <w:color w:val="000000"/>
                <w:sz w:val="20"/>
                <w:szCs w:val="20"/>
              </w:rPr>
              <w:t>Rosenberg, Elissa</w:t>
            </w:r>
            <w:r w:rsidRPr="00720E8F">
              <w:rPr>
                <w:rFonts w:cstheme="minorHAnsi"/>
                <w:sz w:val="20"/>
                <w:szCs w:val="20"/>
              </w:rPr>
              <w:t xml:space="preserve"> (2015)</w:t>
            </w:r>
            <w:r w:rsidRPr="00720E8F">
              <w:rPr>
                <w:rFonts w:cstheme="minorHAnsi" w:hint="cs"/>
                <w:sz w:val="20"/>
                <w:szCs w:val="20"/>
                <w:rtl/>
              </w:rPr>
              <w:t>,</w:t>
            </w:r>
            <w:r w:rsidRPr="00720E8F">
              <w:rPr>
                <w:rFonts w:cstheme="minorHAnsi"/>
                <w:sz w:val="20"/>
                <w:szCs w:val="20"/>
              </w:rPr>
              <w:t xml:space="preserve"> Water Infrastructure and Community Building: The Case of Marvin Gaye Park, </w:t>
            </w:r>
            <w:r w:rsidRPr="00720E8F">
              <w:rPr>
                <w:rFonts w:cstheme="minorHAnsi"/>
                <w:i/>
                <w:iCs/>
                <w:sz w:val="20"/>
                <w:szCs w:val="20"/>
              </w:rPr>
              <w:t>Journal of Urban Design</w:t>
            </w:r>
            <w:r w:rsidRPr="00720E8F">
              <w:rPr>
                <w:rFonts w:cstheme="minorHAnsi"/>
                <w:sz w:val="20"/>
                <w:szCs w:val="20"/>
              </w:rPr>
              <w:t>, 20:2, 193-211.</w:t>
            </w:r>
          </w:p>
          <w:p w14:paraId="17E03F97" w14:textId="2329C9D1" w:rsidR="00833CD5" w:rsidRPr="00720E8F" w:rsidRDefault="00833CD5" w:rsidP="00720E8F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720E8F">
              <w:rPr>
                <w:rFonts w:cstheme="minorHAnsi"/>
                <w:color w:val="000000"/>
                <w:sz w:val="20"/>
                <w:szCs w:val="20"/>
              </w:rPr>
              <w:t xml:space="preserve">Margolis, L. and </w:t>
            </w:r>
            <w:proofErr w:type="spellStart"/>
            <w:r w:rsidRPr="00720E8F">
              <w:rPr>
                <w:rFonts w:cstheme="minorHAnsi"/>
                <w:color w:val="000000"/>
                <w:sz w:val="20"/>
                <w:szCs w:val="20"/>
              </w:rPr>
              <w:t>Chaouni</w:t>
            </w:r>
            <w:proofErr w:type="spellEnd"/>
            <w:r w:rsidRPr="00720E8F">
              <w:rPr>
                <w:rFonts w:cstheme="minorHAnsi"/>
                <w:color w:val="000000"/>
                <w:sz w:val="20"/>
                <w:szCs w:val="20"/>
              </w:rPr>
              <w:t xml:space="preserve">, A. (2014). </w:t>
            </w:r>
            <w:r w:rsidRPr="00720E8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Out of Water- Design Solutions for Arid Regions.</w:t>
            </w:r>
          </w:p>
          <w:p w14:paraId="66336D6B" w14:textId="15301232" w:rsidR="001D757A" w:rsidRPr="00DB6566" w:rsidRDefault="00833CD5" w:rsidP="00720E8F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left="337" w:hanging="337"/>
              <w:rPr>
                <w:rFonts w:cstheme="minorHAnsi"/>
                <w:color w:val="000000"/>
                <w:sz w:val="20"/>
                <w:szCs w:val="20"/>
              </w:rPr>
            </w:pPr>
            <w:r w:rsidRPr="00720E8F">
              <w:rPr>
                <w:rFonts w:cstheme="minorHAnsi"/>
                <w:color w:val="000000"/>
                <w:sz w:val="20"/>
                <w:szCs w:val="20"/>
              </w:rPr>
              <w:t xml:space="preserve">Carmon, N and Shamir, U (2010). “Water-sensitive planning: integrating water considerations into urban and regional planning.” </w:t>
            </w:r>
            <w:r w:rsidRPr="00720E8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Water and Environment Journal </w:t>
            </w:r>
            <w:r w:rsidRPr="00720E8F">
              <w:rPr>
                <w:rFonts w:cstheme="minorHAnsi"/>
                <w:color w:val="000000"/>
                <w:sz w:val="20"/>
                <w:szCs w:val="20"/>
              </w:rPr>
              <w:t>24: 181–191</w:t>
            </w:r>
          </w:p>
        </w:tc>
      </w:tr>
      <w:tr w:rsidR="00833CD5" w:rsidRPr="00CA724E" w14:paraId="50172D57" w14:textId="77777777" w:rsidTr="00C64BCE">
        <w:tc>
          <w:tcPr>
            <w:tcW w:w="1011" w:type="dxa"/>
            <w:shd w:val="clear" w:color="auto" w:fill="auto"/>
            <w:vAlign w:val="center"/>
          </w:tcPr>
          <w:p w14:paraId="0A81F074" w14:textId="180852D4" w:rsidR="00833CD5" w:rsidRPr="00CA724E" w:rsidRDefault="00833CD5" w:rsidP="00643DF7">
            <w:pPr>
              <w:tabs>
                <w:tab w:val="right" w:pos="7794"/>
              </w:tabs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6550B8">
              <w:rPr>
                <w:rFonts w:eastAsia="Times New Roman" w:cstheme="minorHAnsi" w:hint="cs"/>
                <w:b/>
                <w:bCs/>
                <w:rtl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9AF7A61" w14:textId="77777777" w:rsidR="006550B8" w:rsidRDefault="006550B8" w:rsidP="00DF1913">
            <w:pPr>
              <w:tabs>
                <w:tab w:val="right" w:pos="7794"/>
              </w:tabs>
              <w:bidi w:val="0"/>
              <w:spacing w:after="0" w:line="240" w:lineRule="auto"/>
              <w:ind w:left="48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>08.02</w:t>
            </w:r>
          </w:p>
          <w:p w14:paraId="35F2525B" w14:textId="56B3BC18" w:rsidR="00833CD5" w:rsidRPr="00CA724E" w:rsidRDefault="00833CD5" w:rsidP="006550B8">
            <w:pPr>
              <w:tabs>
                <w:tab w:val="right" w:pos="7794"/>
              </w:tabs>
              <w:bidi w:val="0"/>
              <w:spacing w:after="0" w:line="240" w:lineRule="auto"/>
              <w:ind w:left="48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371" w:type="dxa"/>
            <w:shd w:val="clear" w:color="auto" w:fill="auto"/>
          </w:tcPr>
          <w:p w14:paraId="59C6F487" w14:textId="77777777" w:rsidR="00445A5D" w:rsidRDefault="00833CD5" w:rsidP="00445A5D">
            <w:pPr>
              <w:keepNext/>
              <w:tabs>
                <w:tab w:val="right" w:pos="7794"/>
              </w:tabs>
              <w:bidi w:val="0"/>
              <w:spacing w:after="0" w:line="240" w:lineRule="auto"/>
              <w:outlineLvl w:val="1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Urban</w:t>
            </w:r>
            <w:r w:rsidR="007A507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tree</w:t>
            </w:r>
            <w:r w:rsidR="00DB65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</w:t>
            </w:r>
            <w:r w:rsidR="007A507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gramStart"/>
            <w:r w:rsidR="007A507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shade</w:t>
            </w:r>
            <w:proofErr w:type="gramEnd"/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and microclimate </w:t>
            </w:r>
            <w:r w:rsidR="0043124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regulation</w:t>
            </w:r>
          </w:p>
          <w:p w14:paraId="5591173C" w14:textId="77777777" w:rsidR="00AA1B9C" w:rsidRDefault="00DD35F5" w:rsidP="00AA1B9C">
            <w:pPr>
              <w:keepNext/>
              <w:tabs>
                <w:tab w:val="right" w:pos="7794"/>
              </w:tabs>
              <w:bidi w:val="0"/>
              <w:spacing w:after="0" w:line="240" w:lineRule="auto"/>
              <w:outlineLvl w:val="1"/>
              <w:rPr>
                <w:rFonts w:cstheme="minorHAnsi"/>
                <w:color w:val="000000"/>
                <w:sz w:val="20"/>
                <w:szCs w:val="20"/>
                <w:rtl/>
              </w:rPr>
            </w:pPr>
            <w:r w:rsidRPr="00720E8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Presentation reading</w:t>
            </w:r>
            <w:r w:rsidRPr="00720E8F">
              <w:rPr>
                <w:rFonts w:cstheme="minorHAnsi"/>
                <w:color w:val="000000"/>
                <w:sz w:val="20"/>
                <w:szCs w:val="20"/>
              </w:rPr>
              <w:t>:</w:t>
            </w:r>
          </w:p>
          <w:p w14:paraId="6A1E6CCF" w14:textId="7A35BF5A" w:rsidR="001D3D0B" w:rsidRPr="00AA1B9C" w:rsidRDefault="006052A9" w:rsidP="00AA1B9C">
            <w:pPr>
              <w:pStyle w:val="ListParagraph"/>
              <w:keepNext/>
              <w:numPr>
                <w:ilvl w:val="0"/>
                <w:numId w:val="12"/>
              </w:numPr>
              <w:tabs>
                <w:tab w:val="right" w:pos="7794"/>
              </w:tabs>
              <w:spacing w:after="0" w:line="240" w:lineRule="auto"/>
              <w:outlineLvl w:val="1"/>
              <w:rPr>
                <w:rFonts w:cstheme="minorHAnsi"/>
                <w:color w:val="000000"/>
                <w:sz w:val="20"/>
                <w:szCs w:val="20"/>
                <w:rtl/>
              </w:rPr>
            </w:pPr>
            <w:r w:rsidRPr="00AA1B9C">
              <w:rPr>
                <w:rFonts w:cstheme="minorHAnsi"/>
                <w:color w:val="000000"/>
                <w:sz w:val="20"/>
                <w:szCs w:val="20"/>
                <w:shd w:val="clear" w:color="auto" w:fill="FFFFFF"/>
                <w:rtl/>
              </w:rPr>
              <w:t>עיריית תל אביב,</w:t>
            </w:r>
            <w:r w:rsidR="001D3D0B" w:rsidRPr="00AA1B9C">
              <w:rPr>
                <w:rFonts w:cstheme="minorHAnsi"/>
                <w:color w:val="000000"/>
                <w:sz w:val="20"/>
                <w:szCs w:val="20"/>
                <w:shd w:val="clear" w:color="auto" w:fill="FFFFFF"/>
                <w:rtl/>
              </w:rPr>
              <w:t xml:space="preserve"> מסמך הנחיות לצל במרחב הציבורי</w:t>
            </w:r>
            <w:r w:rsidRPr="00AA1B9C">
              <w:rPr>
                <w:rFonts w:cstheme="minorHAnsi"/>
                <w:color w:val="000000"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  <w:p w14:paraId="65026F47" w14:textId="551BFC74" w:rsidR="00AA1B9C" w:rsidRPr="00AA1B9C" w:rsidRDefault="00AA1B9C" w:rsidP="00AA1B9C">
            <w:pPr>
              <w:pStyle w:val="ListParagraph"/>
              <w:numPr>
                <w:ilvl w:val="0"/>
                <w:numId w:val="12"/>
              </w:numPr>
              <w:tabs>
                <w:tab w:val="right" w:pos="779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rtl/>
              </w:rPr>
            </w:pPr>
            <w:r w:rsidRPr="00AA1B9C">
              <w:rPr>
                <w:rFonts w:cstheme="minorHAnsi"/>
                <w:sz w:val="20"/>
                <w:szCs w:val="20"/>
                <w:rtl/>
              </w:rPr>
              <w:t>אראל, אביתר (2016),</w:t>
            </w:r>
            <w:r w:rsidRPr="00AA1B9C">
              <w:rPr>
                <w:rFonts w:cstheme="minorHAnsi"/>
                <w:sz w:val="20"/>
                <w:szCs w:val="20"/>
              </w:rPr>
              <w:t xml:space="preserve"> </w:t>
            </w:r>
            <w:r w:rsidRPr="00AA1B9C">
              <w:rPr>
                <w:rFonts w:cstheme="minorHAnsi"/>
                <w:sz w:val="20"/>
                <w:szCs w:val="20"/>
                <w:rtl/>
              </w:rPr>
              <w:t>האם עלינו להיות מודאגים מאי החום העירו</w:t>
            </w:r>
            <w:r w:rsidRPr="00AA1B9C">
              <w:rPr>
                <w:rFonts w:cstheme="minorHAnsi" w:hint="cs"/>
                <w:sz w:val="20"/>
                <w:szCs w:val="20"/>
                <w:rtl/>
              </w:rPr>
              <w:t>ני</w:t>
            </w:r>
            <w:r w:rsidRPr="00AA1B9C">
              <w:rPr>
                <w:rFonts w:cstheme="minorHAnsi"/>
                <w:sz w:val="20"/>
                <w:szCs w:val="20"/>
              </w:rPr>
              <w:t xml:space="preserve"> </w:t>
            </w:r>
            <w:r w:rsidRPr="00AA1B9C">
              <w:rPr>
                <w:rFonts w:cstheme="minorHAnsi"/>
                <w:sz w:val="20"/>
                <w:szCs w:val="20"/>
                <w:rtl/>
              </w:rPr>
              <w:t xml:space="preserve">? </w:t>
            </w:r>
            <w:r w:rsidRPr="00AA1B9C">
              <w:rPr>
                <w:rFonts w:cstheme="minorHAnsi"/>
                <w:i/>
                <w:iCs/>
                <w:sz w:val="20"/>
                <w:szCs w:val="20"/>
                <w:rtl/>
              </w:rPr>
              <w:t>אקולוגיה וסביבה</w:t>
            </w:r>
            <w:r w:rsidRPr="00AA1B9C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AA1B9C">
              <w:rPr>
                <w:rFonts w:cstheme="minorHAnsi" w:hint="cs"/>
                <w:sz w:val="20"/>
                <w:szCs w:val="20"/>
                <w:rtl/>
              </w:rPr>
              <w:t>7</w:t>
            </w:r>
            <w:r w:rsidRPr="00AA1B9C">
              <w:rPr>
                <w:rFonts w:cstheme="minorHAnsi"/>
                <w:sz w:val="20"/>
                <w:szCs w:val="20"/>
                <w:rtl/>
              </w:rPr>
              <w:t xml:space="preserve">(3) </w:t>
            </w:r>
            <w:r w:rsidRPr="00AA1B9C">
              <w:rPr>
                <w:rFonts w:cstheme="minorHAnsi" w:hint="cs"/>
                <w:sz w:val="20"/>
                <w:szCs w:val="20"/>
                <w:rtl/>
              </w:rPr>
              <w:t xml:space="preserve">  עמ'</w:t>
            </w:r>
            <w:r w:rsidRPr="00AA1B9C">
              <w:rPr>
                <w:rFonts w:cstheme="minorHAnsi"/>
                <w:sz w:val="20"/>
                <w:szCs w:val="20"/>
                <w:rtl/>
              </w:rPr>
              <w:t xml:space="preserve"> 244-250.</w:t>
            </w:r>
          </w:p>
          <w:p w14:paraId="0283AC6D" w14:textId="2973ECF5" w:rsidR="00DD35F5" w:rsidRPr="00720E8F" w:rsidRDefault="00DD35F5" w:rsidP="001D3D0B">
            <w:pPr>
              <w:keepNext/>
              <w:tabs>
                <w:tab w:val="right" w:pos="7794"/>
              </w:tabs>
              <w:bidi w:val="0"/>
              <w:spacing w:after="0" w:line="240" w:lineRule="auto"/>
              <w:outlineLvl w:val="1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270871D" w14:textId="77777777" w:rsidR="00AA1B9C" w:rsidRDefault="005C720F" w:rsidP="00445DB6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rtl/>
              </w:rPr>
            </w:pPr>
            <w:r w:rsidRPr="00720E8F">
              <w:rPr>
                <w:rFonts w:cstheme="minorHAnsi"/>
                <w:i/>
                <w:iCs/>
                <w:sz w:val="20"/>
                <w:szCs w:val="20"/>
              </w:rPr>
              <w:t>Seminar</w:t>
            </w:r>
            <w:r w:rsidR="00DD35F5" w:rsidRPr="00720E8F">
              <w:rPr>
                <w:rFonts w:cstheme="minorHAnsi"/>
                <w:i/>
                <w:iCs/>
                <w:sz w:val="20"/>
                <w:szCs w:val="20"/>
              </w:rPr>
              <w:t xml:space="preserve"> reading:  </w:t>
            </w:r>
          </w:p>
          <w:p w14:paraId="7C8E544D" w14:textId="41778D32" w:rsidR="00445DB6" w:rsidRPr="00720E8F" w:rsidRDefault="00AA1B9C" w:rsidP="00AA1B9C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rtl/>
              </w:rPr>
            </w:pPr>
            <w:r w:rsidRPr="00720E8F">
              <w:rPr>
                <w:rFonts w:cstheme="minorHAnsi"/>
                <w:color w:val="000000"/>
                <w:sz w:val="20"/>
                <w:szCs w:val="20"/>
              </w:rPr>
              <w:t xml:space="preserve">Bloch, Sam (2019), “Shade,” </w:t>
            </w:r>
            <w:hyperlink r:id="rId15" w:history="1">
              <w:r w:rsidRPr="00240A4C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 xml:space="preserve">Places </w:t>
              </w:r>
            </w:hyperlink>
            <w:r w:rsidRPr="00720E8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28092957" w14:textId="064C5644" w:rsidR="00DD35F5" w:rsidRPr="00720E8F" w:rsidRDefault="00DD35F5" w:rsidP="00DD35F5">
            <w:pPr>
              <w:tabs>
                <w:tab w:val="right" w:pos="779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720E8F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Additional:</w:t>
            </w:r>
          </w:p>
          <w:p w14:paraId="3CCFEE3D" w14:textId="7AB54780" w:rsidR="004D4E92" w:rsidRPr="00720E8F" w:rsidRDefault="004D4E92" w:rsidP="004D4E92">
            <w:pPr>
              <w:pStyle w:val="NoSpacing"/>
              <w:rPr>
                <w:rFonts w:cstheme="minorHAnsi"/>
                <w:sz w:val="20"/>
                <w:szCs w:val="20"/>
                <w:rtl/>
              </w:rPr>
            </w:pPr>
            <w:r w:rsidRPr="00720E8F">
              <w:rPr>
                <w:rFonts w:cstheme="minorHAnsi"/>
                <w:sz w:val="20"/>
                <w:szCs w:val="20"/>
                <w:rtl/>
              </w:rPr>
              <w:t>גלון, י. הלר, א. (2013) מדריך עצי הרחוב בישראל, משרד החקלאות</w:t>
            </w:r>
          </w:p>
          <w:p w14:paraId="2C4E3A16" w14:textId="1144AA3B" w:rsidR="004D4E92" w:rsidRPr="004D4E92" w:rsidRDefault="004D4E92" w:rsidP="004D4E9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20E8F">
              <w:rPr>
                <w:rFonts w:cstheme="minorHAnsi"/>
                <w:sz w:val="20"/>
                <w:szCs w:val="20"/>
                <w:rtl/>
              </w:rPr>
              <w:t xml:space="preserve">גלון, י. </w:t>
            </w:r>
            <w:proofErr w:type="spellStart"/>
            <w:r w:rsidRPr="00720E8F">
              <w:rPr>
                <w:rFonts w:cstheme="minorHAnsi"/>
                <w:sz w:val="20"/>
                <w:szCs w:val="20"/>
                <w:rtl/>
              </w:rPr>
              <w:t>וקגן</w:t>
            </w:r>
            <w:proofErr w:type="spellEnd"/>
            <w:r w:rsidRPr="00720E8F">
              <w:rPr>
                <w:rFonts w:cstheme="minorHAnsi"/>
                <w:sz w:val="20"/>
                <w:szCs w:val="20"/>
                <w:rtl/>
              </w:rPr>
              <w:t>, ס.</w:t>
            </w:r>
            <w:r w:rsidRPr="00720E8F">
              <w:rPr>
                <w:rFonts w:cstheme="minorHAnsi"/>
                <w:sz w:val="20"/>
                <w:szCs w:val="20"/>
              </w:rPr>
              <w:t xml:space="preserve"> </w:t>
            </w:r>
            <w:r w:rsidRPr="00720E8F">
              <w:rPr>
                <w:rFonts w:cstheme="minorHAnsi"/>
                <w:sz w:val="20"/>
                <w:szCs w:val="20"/>
                <w:rtl/>
              </w:rPr>
              <w:t>(2016) צמחים חסכני מים, משרד החקלאות</w:t>
            </w:r>
          </w:p>
        </w:tc>
      </w:tr>
      <w:tr w:rsidR="001D757A" w:rsidRPr="00CA724E" w14:paraId="561FE189" w14:textId="77777777" w:rsidTr="00C64BCE">
        <w:tc>
          <w:tcPr>
            <w:tcW w:w="1011" w:type="dxa"/>
            <w:shd w:val="clear" w:color="auto" w:fill="auto"/>
          </w:tcPr>
          <w:p w14:paraId="42CA96D4" w14:textId="3B85DD6E" w:rsidR="001D757A" w:rsidRPr="00CA724E" w:rsidRDefault="006550B8" w:rsidP="001D757A">
            <w:pPr>
              <w:tabs>
                <w:tab w:val="right" w:pos="7794"/>
              </w:tabs>
              <w:bidi w:val="0"/>
              <w:spacing w:after="0" w:line="240" w:lineRule="auto"/>
              <w:ind w:left="467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5C720F">
              <w:rPr>
                <w:rFonts w:eastAsia="Times New Roman" w:cstheme="minorHAnsi"/>
                <w:b/>
                <w:bCs/>
              </w:rPr>
              <w:t>12</w:t>
            </w:r>
          </w:p>
        </w:tc>
        <w:tc>
          <w:tcPr>
            <w:tcW w:w="1003" w:type="dxa"/>
            <w:shd w:val="clear" w:color="auto" w:fill="auto"/>
          </w:tcPr>
          <w:p w14:paraId="710910B7" w14:textId="6E06B32F" w:rsidR="001D757A" w:rsidRPr="00CA724E" w:rsidRDefault="006550B8" w:rsidP="001D757A">
            <w:pPr>
              <w:tabs>
                <w:tab w:val="right" w:pos="7794"/>
              </w:tabs>
              <w:bidi w:val="0"/>
              <w:spacing w:after="0" w:line="240" w:lineRule="auto"/>
              <w:ind w:left="48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7016F2">
              <w:rPr>
                <w:rFonts w:eastAsia="Times New Roman" w:cstheme="minorHAnsi"/>
                <w:b/>
                <w:bCs/>
              </w:rPr>
              <w:t>15.2</w:t>
            </w:r>
          </w:p>
        </w:tc>
        <w:tc>
          <w:tcPr>
            <w:tcW w:w="7371" w:type="dxa"/>
            <w:shd w:val="clear" w:color="auto" w:fill="auto"/>
          </w:tcPr>
          <w:p w14:paraId="03D3242F" w14:textId="6C3A2A2C" w:rsidR="001D757A" w:rsidRPr="00CA724E" w:rsidRDefault="001D757A" w:rsidP="001D757A">
            <w:pPr>
              <w:tabs>
                <w:tab w:val="right" w:pos="7794"/>
              </w:tabs>
              <w:bidi w:val="0"/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A724E">
              <w:rPr>
                <w:rFonts w:eastAsia="Times New Roman" w:cstheme="minorHAnsi"/>
                <w:b/>
                <w:bCs/>
              </w:rPr>
              <w:t xml:space="preserve">Final Presentations </w:t>
            </w:r>
          </w:p>
        </w:tc>
      </w:tr>
    </w:tbl>
    <w:p w14:paraId="0BA1384B" w14:textId="77777777" w:rsidR="00692F69" w:rsidRPr="00CA724E" w:rsidRDefault="00692F69" w:rsidP="00DF1913">
      <w:pPr>
        <w:tabs>
          <w:tab w:val="right" w:pos="7794"/>
        </w:tabs>
        <w:spacing w:after="0" w:line="360" w:lineRule="auto"/>
        <w:jc w:val="both"/>
        <w:rPr>
          <w:rFonts w:cstheme="minorHAnsi"/>
        </w:rPr>
      </w:pPr>
    </w:p>
    <w:p w14:paraId="34EC4F93" w14:textId="77777777" w:rsidR="00C931FC" w:rsidRDefault="00C931FC" w:rsidP="00DF1913">
      <w:pPr>
        <w:tabs>
          <w:tab w:val="right" w:pos="7794"/>
        </w:tabs>
        <w:spacing w:after="0" w:line="360" w:lineRule="auto"/>
        <w:jc w:val="both"/>
        <w:rPr>
          <w:rFonts w:cstheme="minorHAnsi"/>
          <w:b/>
          <w:bCs/>
          <w:u w:val="single"/>
          <w:rtl/>
        </w:rPr>
      </w:pPr>
    </w:p>
    <w:p w14:paraId="17A3501B" w14:textId="77777777" w:rsidR="00C931FC" w:rsidRDefault="00C931FC" w:rsidP="00DF1913">
      <w:pPr>
        <w:tabs>
          <w:tab w:val="right" w:pos="7794"/>
        </w:tabs>
        <w:spacing w:after="0" w:line="360" w:lineRule="auto"/>
        <w:jc w:val="both"/>
        <w:rPr>
          <w:rFonts w:cstheme="minorHAnsi"/>
          <w:b/>
          <w:bCs/>
          <w:u w:val="single"/>
          <w:rtl/>
        </w:rPr>
      </w:pPr>
    </w:p>
    <w:p w14:paraId="3EF907DF" w14:textId="77777777" w:rsidR="00C931FC" w:rsidRDefault="00C931FC" w:rsidP="00DF1913">
      <w:pPr>
        <w:tabs>
          <w:tab w:val="right" w:pos="7794"/>
        </w:tabs>
        <w:spacing w:after="0" w:line="360" w:lineRule="auto"/>
        <w:jc w:val="both"/>
        <w:rPr>
          <w:rFonts w:cstheme="minorHAnsi"/>
          <w:b/>
          <w:bCs/>
          <w:u w:val="single"/>
          <w:rtl/>
        </w:rPr>
      </w:pPr>
    </w:p>
    <w:p w14:paraId="50B0DFB8" w14:textId="6F44D700" w:rsidR="003834A1" w:rsidRPr="00CA724E" w:rsidRDefault="003834A1" w:rsidP="00DF1913">
      <w:pPr>
        <w:tabs>
          <w:tab w:val="right" w:pos="7794"/>
        </w:tabs>
        <w:spacing w:after="0" w:line="360" w:lineRule="auto"/>
        <w:jc w:val="both"/>
        <w:rPr>
          <w:rFonts w:cstheme="minorHAnsi"/>
          <w:b/>
          <w:bCs/>
          <w:rtl/>
        </w:rPr>
      </w:pPr>
      <w:r w:rsidRPr="00CA724E">
        <w:rPr>
          <w:rFonts w:cstheme="minorHAnsi"/>
          <w:b/>
          <w:bCs/>
          <w:u w:val="single"/>
          <w:rtl/>
        </w:rPr>
        <w:t xml:space="preserve">נהלי נוכחות: </w:t>
      </w:r>
      <w:r w:rsidR="00567DED" w:rsidRPr="00CA724E">
        <w:rPr>
          <w:rFonts w:cstheme="minorHAnsi"/>
          <w:rtl/>
        </w:rPr>
        <w:t xml:space="preserve"> </w:t>
      </w:r>
    </w:p>
    <w:p w14:paraId="73B1CE0E" w14:textId="77777777" w:rsidR="00567DED" w:rsidRPr="00CA724E" w:rsidRDefault="00567DED" w:rsidP="00643DF7">
      <w:pPr>
        <w:tabs>
          <w:tab w:val="right" w:pos="7794"/>
        </w:tabs>
        <w:spacing w:after="0" w:line="240" w:lineRule="auto"/>
        <w:jc w:val="both"/>
        <w:rPr>
          <w:rFonts w:cstheme="minorHAnsi"/>
          <w:rtl/>
        </w:rPr>
      </w:pPr>
      <w:r w:rsidRPr="00CA724E">
        <w:rPr>
          <w:rFonts w:cstheme="minorHAnsi"/>
          <w:rtl/>
        </w:rPr>
        <w:t>על כל סטודנט/</w:t>
      </w:r>
      <w:proofErr w:type="spellStart"/>
      <w:r w:rsidRPr="00CA724E">
        <w:rPr>
          <w:rFonts w:cstheme="minorHAnsi"/>
          <w:rtl/>
        </w:rPr>
        <w:t>ית</w:t>
      </w:r>
      <w:proofErr w:type="spellEnd"/>
      <w:r w:rsidRPr="00CA724E">
        <w:rPr>
          <w:rFonts w:cstheme="minorHAnsi"/>
          <w:rtl/>
        </w:rPr>
        <w:t xml:space="preserve"> להשתתף ב-80% לפחות ממפגשי הקורס.</w:t>
      </w:r>
    </w:p>
    <w:p w14:paraId="1EEC86C8" w14:textId="54CC1A0A" w:rsidR="003A55E9" w:rsidRPr="00FD05EA" w:rsidRDefault="00567DED" w:rsidP="00643DF7">
      <w:pPr>
        <w:tabs>
          <w:tab w:val="right" w:pos="7794"/>
        </w:tabs>
        <w:spacing w:after="0" w:line="240" w:lineRule="auto"/>
        <w:jc w:val="both"/>
        <w:rPr>
          <w:rFonts w:cstheme="minorHAnsi"/>
          <w:rtl/>
        </w:rPr>
      </w:pPr>
      <w:r w:rsidRPr="00CA724E">
        <w:rPr>
          <w:rFonts w:cstheme="minorHAnsi"/>
          <w:rtl/>
        </w:rPr>
        <w:t>שני איחורים לשיעור מעל עשר דקות יחשבו לחיסור.</w:t>
      </w:r>
    </w:p>
    <w:p w14:paraId="118D85F1" w14:textId="77777777" w:rsidR="00463EEF" w:rsidRDefault="00463EEF" w:rsidP="00FD05EA">
      <w:pPr>
        <w:tabs>
          <w:tab w:val="right" w:pos="7794"/>
        </w:tabs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1869C652" w14:textId="371090BD" w:rsidR="003834A1" w:rsidRPr="00FD05EA" w:rsidRDefault="003834A1" w:rsidP="00FD05EA">
      <w:pPr>
        <w:tabs>
          <w:tab w:val="right" w:pos="7794"/>
        </w:tabs>
        <w:spacing w:after="0" w:line="360" w:lineRule="auto"/>
        <w:jc w:val="both"/>
        <w:rPr>
          <w:rFonts w:cstheme="minorHAnsi"/>
          <w:rtl/>
        </w:rPr>
      </w:pPr>
      <w:r w:rsidRPr="00CA724E">
        <w:rPr>
          <w:rFonts w:cstheme="minorHAnsi"/>
          <w:b/>
          <w:bCs/>
          <w:u w:val="single"/>
          <w:rtl/>
        </w:rPr>
        <w:t xml:space="preserve">שיטת ההוראה: </w:t>
      </w:r>
      <w:r w:rsidR="00567DED" w:rsidRPr="00CA724E">
        <w:rPr>
          <w:rFonts w:cstheme="minorHAnsi"/>
          <w:rtl/>
        </w:rPr>
        <w:t xml:space="preserve"> </w:t>
      </w:r>
      <w:r w:rsidRPr="00CA724E">
        <w:rPr>
          <w:rFonts w:cstheme="minorHAnsi"/>
          <w:rtl/>
        </w:rPr>
        <w:t xml:space="preserve"> </w:t>
      </w:r>
      <w:r w:rsidR="008D40D7" w:rsidRPr="00CA724E">
        <w:rPr>
          <w:rFonts w:cstheme="minorHAnsi"/>
          <w:rtl/>
        </w:rPr>
        <w:t>הרצאות</w:t>
      </w:r>
      <w:r w:rsidRPr="00CA724E">
        <w:rPr>
          <w:rFonts w:cstheme="minorHAnsi"/>
          <w:rtl/>
        </w:rPr>
        <w:t xml:space="preserve"> פרונטליים</w:t>
      </w:r>
      <w:r w:rsidR="001F16AD" w:rsidRPr="00CA724E">
        <w:rPr>
          <w:rFonts w:cstheme="minorHAnsi"/>
          <w:rtl/>
        </w:rPr>
        <w:t>, דיונים</w:t>
      </w:r>
      <w:r w:rsidR="00567DED" w:rsidRPr="00CA724E">
        <w:rPr>
          <w:rFonts w:cstheme="minorHAnsi"/>
          <w:rtl/>
        </w:rPr>
        <w:t xml:space="preserve"> </w:t>
      </w:r>
    </w:p>
    <w:p w14:paraId="7AEED28E" w14:textId="77777777" w:rsidR="00463EEF" w:rsidRDefault="00463EEF" w:rsidP="00200C7D">
      <w:pPr>
        <w:tabs>
          <w:tab w:val="right" w:pos="7794"/>
        </w:tabs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6C1F1C29" w14:textId="254248C7" w:rsidR="003A55E9" w:rsidRPr="00CA724E" w:rsidRDefault="00963431" w:rsidP="00200C7D">
      <w:pPr>
        <w:tabs>
          <w:tab w:val="right" w:pos="7794"/>
        </w:tabs>
        <w:spacing w:after="0" w:line="360" w:lineRule="auto"/>
        <w:jc w:val="both"/>
        <w:rPr>
          <w:rFonts w:cstheme="minorHAnsi"/>
        </w:rPr>
      </w:pPr>
      <w:r w:rsidRPr="00CA724E">
        <w:rPr>
          <w:rFonts w:cstheme="minorHAnsi"/>
          <w:b/>
          <w:bCs/>
          <w:u w:val="single"/>
          <w:rtl/>
        </w:rPr>
        <w:t>מטלות הסטודנטים</w:t>
      </w:r>
      <w:r w:rsidR="000926E4" w:rsidRPr="00CA724E">
        <w:rPr>
          <w:rFonts w:cstheme="minorHAnsi"/>
          <w:b/>
          <w:bCs/>
          <w:u w:val="single"/>
          <w:rtl/>
        </w:rPr>
        <w:t>/</w:t>
      </w:r>
      <w:proofErr w:type="spellStart"/>
      <w:r w:rsidR="000926E4" w:rsidRPr="00CA724E">
        <w:rPr>
          <w:rFonts w:cstheme="minorHAnsi"/>
          <w:b/>
          <w:bCs/>
          <w:u w:val="single"/>
          <w:rtl/>
        </w:rPr>
        <w:t>יות</w:t>
      </w:r>
      <w:proofErr w:type="spellEnd"/>
      <w:r w:rsidRPr="00CA724E">
        <w:rPr>
          <w:rFonts w:cstheme="minorHAnsi"/>
          <w:b/>
          <w:bCs/>
          <w:u w:val="single"/>
          <w:rtl/>
        </w:rPr>
        <w:t xml:space="preserve"> במהלך הקורס</w:t>
      </w:r>
      <w:r w:rsidR="003834A1" w:rsidRPr="00CA724E">
        <w:rPr>
          <w:rFonts w:cstheme="minorHAnsi"/>
          <w:b/>
          <w:bCs/>
          <w:u w:val="single"/>
          <w:rtl/>
        </w:rPr>
        <w:t xml:space="preserve">: </w:t>
      </w:r>
      <w:r w:rsidR="000F4E3F" w:rsidRPr="00CA724E">
        <w:rPr>
          <w:rFonts w:cstheme="minorHAnsi"/>
        </w:rPr>
        <w:t xml:space="preserve"> </w:t>
      </w:r>
      <w:r w:rsidR="003A55E9" w:rsidRPr="00CA724E">
        <w:rPr>
          <w:rFonts w:cstheme="minorHAnsi"/>
          <w:rtl/>
        </w:rPr>
        <w:t>(</w:t>
      </w:r>
      <w:proofErr w:type="spellStart"/>
      <w:r w:rsidR="003A55E9" w:rsidRPr="00CA724E">
        <w:rPr>
          <w:rFonts w:cstheme="minorHAnsi"/>
          <w:rtl/>
        </w:rPr>
        <w:t>תאור</w:t>
      </w:r>
      <w:proofErr w:type="spellEnd"/>
      <w:r w:rsidR="003A55E9" w:rsidRPr="00CA724E">
        <w:rPr>
          <w:rFonts w:cstheme="minorHAnsi"/>
          <w:rtl/>
        </w:rPr>
        <w:t xml:space="preserve"> מפורט </w:t>
      </w:r>
      <w:proofErr w:type="spellStart"/>
      <w:r w:rsidR="003A55E9" w:rsidRPr="00CA724E">
        <w:rPr>
          <w:rFonts w:cstheme="minorHAnsi"/>
          <w:rtl/>
        </w:rPr>
        <w:t>ימסר</w:t>
      </w:r>
      <w:proofErr w:type="spellEnd"/>
      <w:r w:rsidR="003A55E9" w:rsidRPr="00CA724E">
        <w:rPr>
          <w:rFonts w:cstheme="minorHAnsi"/>
          <w:rtl/>
        </w:rPr>
        <w:t xml:space="preserve"> בנפרד</w:t>
      </w:r>
      <w:r w:rsidR="0009098A" w:rsidRPr="00CA724E">
        <w:rPr>
          <w:rFonts w:cstheme="minorHAnsi"/>
          <w:rtl/>
        </w:rPr>
        <w:t>. יש להעלות את כל העבודות למודל</w:t>
      </w:r>
      <w:r w:rsidR="003A55E9" w:rsidRPr="00CA724E">
        <w:rPr>
          <w:rFonts w:cstheme="minorHAnsi"/>
          <w:rtl/>
        </w:rPr>
        <w:t>)</w:t>
      </w:r>
    </w:p>
    <w:p w14:paraId="08A5A978" w14:textId="3A62A290" w:rsidR="006B5E06" w:rsidRPr="00643DF7" w:rsidRDefault="00AF0DD8" w:rsidP="004954CF">
      <w:pPr>
        <w:pStyle w:val="NoSpacing"/>
        <w:numPr>
          <w:ilvl w:val="0"/>
          <w:numId w:val="13"/>
        </w:numPr>
        <w:rPr>
          <w:rFonts w:cstheme="minorHAnsi"/>
          <w:rtl/>
        </w:rPr>
      </w:pPr>
      <w:r w:rsidRPr="00643DF7">
        <w:rPr>
          <w:rFonts w:cstheme="minorHAnsi"/>
          <w:rtl/>
        </w:rPr>
        <w:t>דו"ח קריאה</w:t>
      </w:r>
      <w:r w:rsidR="000F5B80" w:rsidRPr="00643DF7">
        <w:rPr>
          <w:rFonts w:cstheme="minorHAnsi"/>
          <w:rtl/>
        </w:rPr>
        <w:t xml:space="preserve">  - סיכום וביקורת של </w:t>
      </w:r>
      <w:r w:rsidR="003A55E9" w:rsidRPr="00643DF7">
        <w:rPr>
          <w:rFonts w:cstheme="minorHAnsi"/>
          <w:rtl/>
        </w:rPr>
        <w:t>ה</w:t>
      </w:r>
      <w:r w:rsidR="000F5B80" w:rsidRPr="00643DF7">
        <w:rPr>
          <w:rFonts w:cstheme="minorHAnsi"/>
          <w:rtl/>
        </w:rPr>
        <w:t>מאמר</w:t>
      </w:r>
      <w:r w:rsidR="003A55E9" w:rsidRPr="00643DF7">
        <w:rPr>
          <w:rFonts w:cstheme="minorHAnsi"/>
          <w:rtl/>
        </w:rPr>
        <w:t xml:space="preserve"> הנבחר</w:t>
      </w:r>
      <w:r w:rsidR="000F5B80" w:rsidRPr="00643DF7">
        <w:rPr>
          <w:rFonts w:cstheme="minorHAnsi"/>
          <w:rtl/>
        </w:rPr>
        <w:t xml:space="preserve"> בפורמט של מצגת </w:t>
      </w:r>
      <w:r w:rsidR="003A55E9" w:rsidRPr="00643DF7">
        <w:rPr>
          <w:rFonts w:cstheme="minorHAnsi"/>
          <w:rtl/>
        </w:rPr>
        <w:t>ה</w:t>
      </w:r>
      <w:r w:rsidR="000F5B80" w:rsidRPr="00643DF7">
        <w:rPr>
          <w:rFonts w:cstheme="minorHAnsi"/>
          <w:rtl/>
        </w:rPr>
        <w:t>תוצג בשיעור</w:t>
      </w:r>
      <w:r w:rsidR="0009098A" w:rsidRPr="00643DF7">
        <w:rPr>
          <w:rFonts w:cstheme="minorHAnsi"/>
          <w:rtl/>
        </w:rPr>
        <w:t>.</w:t>
      </w:r>
      <w:r w:rsidR="000F5B80" w:rsidRPr="00643DF7">
        <w:rPr>
          <w:rFonts w:cstheme="minorHAnsi"/>
          <w:rtl/>
        </w:rPr>
        <w:t xml:space="preserve"> </w:t>
      </w:r>
      <w:r w:rsidR="00832151" w:rsidRPr="00643DF7">
        <w:rPr>
          <w:rFonts w:cstheme="minorHAnsi"/>
          <w:rtl/>
        </w:rPr>
        <w:t>ניתן</w:t>
      </w:r>
      <w:r w:rsidR="0009098A" w:rsidRPr="00643DF7">
        <w:rPr>
          <w:rFonts w:cstheme="minorHAnsi"/>
          <w:rtl/>
        </w:rPr>
        <w:t xml:space="preserve"> </w:t>
      </w:r>
      <w:r w:rsidR="00832151" w:rsidRPr="00643DF7">
        <w:rPr>
          <w:rFonts w:cstheme="minorHAnsi"/>
          <w:rtl/>
        </w:rPr>
        <w:t>להירשם</w:t>
      </w:r>
      <w:r w:rsidR="0009098A" w:rsidRPr="00643DF7">
        <w:rPr>
          <w:rFonts w:cstheme="minorHAnsi"/>
          <w:rtl/>
        </w:rPr>
        <w:t xml:space="preserve"> </w:t>
      </w:r>
      <w:r w:rsidR="00D63F89" w:rsidRPr="00643DF7">
        <w:rPr>
          <w:rFonts w:cstheme="minorHAnsi"/>
          <w:rtl/>
        </w:rPr>
        <w:t xml:space="preserve"> </w:t>
      </w:r>
      <w:hyperlink r:id="rId16" w:history="1">
        <w:r w:rsidR="00D63F89" w:rsidRPr="00643DF7">
          <w:rPr>
            <w:rStyle w:val="Hyperlink"/>
            <w:rFonts w:cstheme="minorHAnsi"/>
            <w:rtl/>
          </w:rPr>
          <w:t>כאן</w:t>
        </w:r>
      </w:hyperlink>
      <w:r w:rsidR="00D63F89" w:rsidRPr="00643DF7">
        <w:rPr>
          <w:rFonts w:cstheme="minorHAnsi"/>
          <w:rtl/>
        </w:rPr>
        <w:t xml:space="preserve"> </w:t>
      </w:r>
      <w:r w:rsidR="0009098A" w:rsidRPr="00643DF7">
        <w:rPr>
          <w:rFonts w:cstheme="minorHAnsi"/>
          <w:rtl/>
        </w:rPr>
        <w:t xml:space="preserve"> בדרייב</w:t>
      </w:r>
      <w:r w:rsidR="00882D8C" w:rsidRPr="00643DF7">
        <w:rPr>
          <w:rFonts w:cstheme="minorHAnsi"/>
        </w:rPr>
        <w:t xml:space="preserve"> </w:t>
      </w:r>
    </w:p>
    <w:p w14:paraId="3AD91A35" w14:textId="681F43D0" w:rsidR="00D51D57" w:rsidRPr="00643DF7" w:rsidRDefault="00D51D57" w:rsidP="004954CF">
      <w:pPr>
        <w:pStyle w:val="NoSpacing"/>
        <w:numPr>
          <w:ilvl w:val="0"/>
          <w:numId w:val="13"/>
        </w:numPr>
        <w:rPr>
          <w:rFonts w:cstheme="minorHAnsi"/>
          <w:u w:val="single"/>
          <w:rtl/>
        </w:rPr>
      </w:pPr>
      <w:r w:rsidRPr="00643DF7">
        <w:rPr>
          <w:rFonts w:cstheme="minorHAnsi"/>
          <w:rtl/>
        </w:rPr>
        <w:t>עבודה מסכמת: תכנון בעידן משבר האקלים</w:t>
      </w:r>
    </w:p>
    <w:p w14:paraId="1C93E3DF" w14:textId="77777777" w:rsidR="00D51D57" w:rsidRDefault="00D51D57" w:rsidP="00200C7D">
      <w:pPr>
        <w:tabs>
          <w:tab w:val="right" w:pos="7794"/>
        </w:tabs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11826896" w14:textId="77777777" w:rsidR="00734463" w:rsidRDefault="00963431" w:rsidP="00734463">
      <w:pPr>
        <w:tabs>
          <w:tab w:val="right" w:pos="7794"/>
        </w:tabs>
        <w:spacing w:after="0" w:line="360" w:lineRule="auto"/>
        <w:jc w:val="both"/>
        <w:rPr>
          <w:rFonts w:cstheme="minorHAnsi"/>
          <w:rtl/>
        </w:rPr>
      </w:pPr>
      <w:r w:rsidRPr="00CA724E">
        <w:rPr>
          <w:rFonts w:cstheme="minorHAnsi"/>
          <w:b/>
          <w:bCs/>
          <w:u w:val="single"/>
          <w:rtl/>
        </w:rPr>
        <w:t>אופן חישוב הציון</w:t>
      </w:r>
      <w:r w:rsidR="003834A1" w:rsidRPr="00CA724E">
        <w:rPr>
          <w:rFonts w:cstheme="minorHAnsi"/>
          <w:b/>
          <w:bCs/>
          <w:u w:val="single"/>
          <w:rtl/>
        </w:rPr>
        <w:t xml:space="preserve"> לסטודנט/</w:t>
      </w:r>
      <w:proofErr w:type="spellStart"/>
      <w:r w:rsidR="003834A1" w:rsidRPr="00CA724E">
        <w:rPr>
          <w:rFonts w:cstheme="minorHAnsi"/>
          <w:b/>
          <w:bCs/>
          <w:u w:val="single"/>
          <w:rtl/>
        </w:rPr>
        <w:t>ית</w:t>
      </w:r>
      <w:proofErr w:type="spellEnd"/>
      <w:r w:rsidRPr="00CA724E">
        <w:rPr>
          <w:rFonts w:cstheme="minorHAnsi"/>
          <w:b/>
          <w:bCs/>
          <w:u w:val="single"/>
          <w:rtl/>
        </w:rPr>
        <w:t>:</w:t>
      </w:r>
      <w:r w:rsidR="003834A1" w:rsidRPr="00CA724E">
        <w:rPr>
          <w:rFonts w:cstheme="minorHAnsi"/>
          <w:rtl/>
        </w:rPr>
        <w:t xml:space="preserve"> </w:t>
      </w:r>
    </w:p>
    <w:p w14:paraId="0FFC7550" w14:textId="137BDAB7" w:rsidR="008D40D7" w:rsidRPr="001352DB" w:rsidRDefault="001F16AD" w:rsidP="00734463">
      <w:pPr>
        <w:tabs>
          <w:tab w:val="right" w:pos="7794"/>
        </w:tabs>
        <w:spacing w:after="0" w:line="240" w:lineRule="auto"/>
        <w:jc w:val="both"/>
        <w:rPr>
          <w:rFonts w:cstheme="minorHAnsi"/>
          <w:rtl/>
        </w:rPr>
      </w:pPr>
      <w:r w:rsidRPr="001352DB">
        <w:rPr>
          <w:rFonts w:cstheme="minorHAnsi"/>
          <w:rtl/>
        </w:rPr>
        <w:t xml:space="preserve"> </w:t>
      </w:r>
      <w:r w:rsidR="00200C7D">
        <w:rPr>
          <w:rFonts w:cstheme="minorHAnsi" w:hint="cs"/>
          <w:rtl/>
        </w:rPr>
        <w:t>4</w:t>
      </w:r>
      <w:r w:rsidR="003A55E9" w:rsidRPr="001352DB">
        <w:rPr>
          <w:rFonts w:cstheme="minorHAnsi"/>
          <w:rtl/>
        </w:rPr>
        <w:t>0%</w:t>
      </w:r>
      <w:r w:rsidR="008D40D7" w:rsidRPr="001352DB">
        <w:rPr>
          <w:rFonts w:cstheme="minorHAnsi"/>
          <w:rtl/>
        </w:rPr>
        <w:t xml:space="preserve"> </w:t>
      </w:r>
      <w:bookmarkStart w:id="2" w:name="_Hlk23314166"/>
      <w:r w:rsidR="001352DB" w:rsidRPr="001352DB">
        <w:rPr>
          <w:rFonts w:cstheme="minorHAnsi"/>
        </w:rPr>
        <w:t xml:space="preserve">     </w:t>
      </w:r>
      <w:r w:rsidR="008D40E0" w:rsidRPr="001352DB">
        <w:rPr>
          <w:rFonts w:cstheme="minorHAnsi"/>
          <w:rtl/>
        </w:rPr>
        <w:t>דו"ח קריאה/מצגת</w:t>
      </w:r>
      <w:r w:rsidR="008D40D7" w:rsidRPr="001352DB">
        <w:rPr>
          <w:rFonts w:cstheme="minorHAnsi"/>
          <w:rtl/>
        </w:rPr>
        <w:t xml:space="preserve"> </w:t>
      </w:r>
      <w:r w:rsidR="000F5B80" w:rsidRPr="001352DB">
        <w:rPr>
          <w:rFonts w:cstheme="minorHAnsi"/>
          <w:rtl/>
        </w:rPr>
        <w:t xml:space="preserve"> </w:t>
      </w:r>
      <w:r w:rsidR="008D40D7" w:rsidRPr="001352DB">
        <w:rPr>
          <w:rFonts w:cstheme="minorHAnsi"/>
          <w:rtl/>
        </w:rPr>
        <w:t xml:space="preserve">   </w:t>
      </w:r>
      <w:bookmarkEnd w:id="2"/>
    </w:p>
    <w:p w14:paraId="3581A90F" w14:textId="54773093" w:rsidR="004A0616" w:rsidRPr="00CA724E" w:rsidRDefault="00200C7D" w:rsidP="00734463">
      <w:pPr>
        <w:tabs>
          <w:tab w:val="right" w:pos="7794"/>
        </w:tabs>
        <w:spacing w:after="0" w:line="240" w:lineRule="auto"/>
        <w:ind w:left="-2"/>
        <w:jc w:val="both"/>
        <w:rPr>
          <w:rFonts w:cstheme="minorHAnsi"/>
          <w:rtl/>
        </w:rPr>
      </w:pPr>
      <w:r>
        <w:rPr>
          <w:rFonts w:cstheme="minorHAnsi" w:hint="cs"/>
          <w:rtl/>
        </w:rPr>
        <w:t>6</w:t>
      </w:r>
      <w:r w:rsidR="008D40D7" w:rsidRPr="001352DB">
        <w:rPr>
          <w:rFonts w:cstheme="minorHAnsi"/>
          <w:rtl/>
        </w:rPr>
        <w:t xml:space="preserve">0%  </w:t>
      </w:r>
      <w:r w:rsidR="001352DB" w:rsidRPr="001352DB">
        <w:rPr>
          <w:rFonts w:cstheme="minorHAnsi"/>
        </w:rPr>
        <w:t xml:space="preserve">    </w:t>
      </w:r>
      <w:r w:rsidR="008D40D7" w:rsidRPr="001352DB">
        <w:rPr>
          <w:rFonts w:cstheme="minorHAnsi"/>
          <w:rtl/>
        </w:rPr>
        <w:t xml:space="preserve"> עבודה מסכמת</w:t>
      </w:r>
      <w:r w:rsidR="008D40E0" w:rsidRPr="001352DB">
        <w:rPr>
          <w:rFonts w:cstheme="minorHAnsi"/>
          <w:rtl/>
        </w:rPr>
        <w:t>/ מצגת</w:t>
      </w:r>
      <w:r w:rsidR="001735C4">
        <w:rPr>
          <w:rFonts w:cstheme="minorHAnsi"/>
        </w:rPr>
        <w:t xml:space="preserve"> </w:t>
      </w:r>
      <w:r w:rsidR="001735C4">
        <w:rPr>
          <w:rFonts w:cstheme="minorHAnsi" w:hint="cs"/>
          <w:rtl/>
        </w:rPr>
        <w:t xml:space="preserve"> וטקסט</w:t>
      </w:r>
    </w:p>
    <w:p w14:paraId="21684115" w14:textId="77777777" w:rsidR="004A0616" w:rsidRPr="00CA724E" w:rsidRDefault="004A0616" w:rsidP="00643DF7">
      <w:pPr>
        <w:tabs>
          <w:tab w:val="right" w:pos="7794"/>
        </w:tabs>
        <w:bidi w:val="0"/>
        <w:spacing w:after="0" w:line="240" w:lineRule="auto"/>
        <w:ind w:left="-2"/>
        <w:jc w:val="both"/>
        <w:rPr>
          <w:rFonts w:cstheme="minorHAnsi"/>
          <w:b/>
          <w:bCs/>
        </w:rPr>
      </w:pPr>
      <w:r w:rsidRPr="00CA724E">
        <w:rPr>
          <w:rFonts w:cstheme="minorHAnsi"/>
          <w:b/>
          <w:bCs/>
        </w:rPr>
        <w:t>Attendance:</w:t>
      </w:r>
      <w:r w:rsidR="008D40D7" w:rsidRPr="00CA724E">
        <w:rPr>
          <w:rFonts w:cstheme="minorHAnsi"/>
          <w:b/>
          <w:bCs/>
          <w:rtl/>
        </w:rPr>
        <w:t xml:space="preserve"> </w:t>
      </w:r>
    </w:p>
    <w:p w14:paraId="49FC76AC" w14:textId="0CCE97DB" w:rsidR="004A0616" w:rsidRDefault="004A0616" w:rsidP="00643DF7">
      <w:pPr>
        <w:tabs>
          <w:tab w:val="right" w:pos="7794"/>
        </w:tabs>
        <w:bidi w:val="0"/>
        <w:spacing w:after="0" w:line="240" w:lineRule="auto"/>
        <w:ind w:left="-2"/>
        <w:rPr>
          <w:rFonts w:cstheme="minorHAnsi"/>
          <w:rtl/>
        </w:rPr>
      </w:pPr>
      <w:r w:rsidRPr="00CA724E">
        <w:rPr>
          <w:rFonts w:cstheme="minorHAnsi"/>
        </w:rPr>
        <w:t>Students must attend 80% of the classes. Two late attendance (over 10 minutes)</w:t>
      </w:r>
      <w:r w:rsidR="008D40D7" w:rsidRPr="00CA724E">
        <w:rPr>
          <w:rFonts w:cstheme="minorHAnsi"/>
          <w:rtl/>
        </w:rPr>
        <w:tab/>
      </w:r>
      <w:r w:rsidR="008D40E0" w:rsidRPr="00CA724E">
        <w:rPr>
          <w:rFonts w:cstheme="minorHAnsi"/>
        </w:rPr>
        <w:t>will</w:t>
      </w:r>
      <w:r w:rsidR="00200C7D">
        <w:rPr>
          <w:rFonts w:cstheme="minorHAnsi"/>
        </w:rPr>
        <w:t xml:space="preserve"> </w:t>
      </w:r>
      <w:r w:rsidR="008D40E0" w:rsidRPr="00CA724E">
        <w:rPr>
          <w:rFonts w:cstheme="minorHAnsi"/>
        </w:rPr>
        <w:t>count</w:t>
      </w:r>
      <w:r w:rsidR="008D40D7" w:rsidRPr="00CA724E">
        <w:rPr>
          <w:rFonts w:cstheme="minorHAnsi"/>
          <w:rtl/>
        </w:rPr>
        <w:t xml:space="preserve"> </w:t>
      </w:r>
      <w:r w:rsidRPr="00CA724E">
        <w:rPr>
          <w:rFonts w:cstheme="minorHAnsi"/>
        </w:rPr>
        <w:t>as an absence.</w:t>
      </w:r>
    </w:p>
    <w:p w14:paraId="6CA45F82" w14:textId="77777777" w:rsidR="00643DF7" w:rsidRPr="00CA724E" w:rsidRDefault="00643DF7" w:rsidP="00643DF7">
      <w:pPr>
        <w:tabs>
          <w:tab w:val="right" w:pos="7794"/>
        </w:tabs>
        <w:bidi w:val="0"/>
        <w:spacing w:after="0" w:line="240" w:lineRule="auto"/>
        <w:ind w:left="-2"/>
        <w:rPr>
          <w:rFonts w:cstheme="minorHAnsi"/>
        </w:rPr>
      </w:pPr>
    </w:p>
    <w:p w14:paraId="04B84888" w14:textId="43A3A83F" w:rsidR="004A0616" w:rsidRPr="00CA724E" w:rsidRDefault="004A0616" w:rsidP="00643DF7">
      <w:pPr>
        <w:tabs>
          <w:tab w:val="right" w:pos="7794"/>
        </w:tabs>
        <w:bidi w:val="0"/>
        <w:spacing w:after="0" w:line="240" w:lineRule="auto"/>
        <w:ind w:left="-2"/>
        <w:jc w:val="both"/>
        <w:rPr>
          <w:rFonts w:cstheme="minorHAnsi"/>
          <w:b/>
          <w:bCs/>
        </w:rPr>
      </w:pPr>
      <w:r w:rsidRPr="00CA724E">
        <w:rPr>
          <w:rFonts w:cstheme="minorHAnsi"/>
          <w:b/>
          <w:bCs/>
        </w:rPr>
        <w:t>Format:</w:t>
      </w:r>
    </w:p>
    <w:p w14:paraId="74E66813" w14:textId="78F0EBD8" w:rsidR="004A0616" w:rsidRDefault="004A0616" w:rsidP="00643DF7">
      <w:pPr>
        <w:tabs>
          <w:tab w:val="right" w:pos="7794"/>
        </w:tabs>
        <w:bidi w:val="0"/>
        <w:spacing w:after="0" w:line="240" w:lineRule="auto"/>
        <w:ind w:left="-2"/>
        <w:jc w:val="both"/>
        <w:rPr>
          <w:rFonts w:cstheme="minorHAnsi"/>
          <w:rtl/>
        </w:rPr>
      </w:pPr>
      <w:r w:rsidRPr="00CA724E">
        <w:rPr>
          <w:rFonts w:cstheme="minorHAnsi"/>
        </w:rPr>
        <w:t>Lectures and discussion</w:t>
      </w:r>
    </w:p>
    <w:p w14:paraId="4D94B3C8" w14:textId="77777777" w:rsidR="00643DF7" w:rsidRPr="00FD05EA" w:rsidRDefault="00643DF7" w:rsidP="00643DF7">
      <w:pPr>
        <w:tabs>
          <w:tab w:val="right" w:pos="7794"/>
        </w:tabs>
        <w:bidi w:val="0"/>
        <w:spacing w:after="0" w:line="240" w:lineRule="auto"/>
        <w:ind w:left="-2"/>
        <w:jc w:val="both"/>
        <w:rPr>
          <w:rFonts w:cstheme="minorHAnsi"/>
        </w:rPr>
      </w:pPr>
    </w:p>
    <w:p w14:paraId="54A1C603" w14:textId="156EB117" w:rsidR="004A0616" w:rsidRPr="00CA724E" w:rsidRDefault="004A0616" w:rsidP="00643DF7">
      <w:pPr>
        <w:tabs>
          <w:tab w:val="right" w:pos="7794"/>
        </w:tabs>
        <w:bidi w:val="0"/>
        <w:spacing w:after="0" w:line="240" w:lineRule="auto"/>
        <w:ind w:left="-2"/>
        <w:jc w:val="both"/>
        <w:rPr>
          <w:rFonts w:cstheme="minorHAnsi"/>
          <w:b/>
          <w:bCs/>
        </w:rPr>
      </w:pPr>
      <w:r w:rsidRPr="00CA724E">
        <w:rPr>
          <w:rFonts w:cstheme="minorHAnsi"/>
          <w:b/>
          <w:bCs/>
        </w:rPr>
        <w:t>Course Requirements</w:t>
      </w:r>
      <w:proofErr w:type="gramStart"/>
      <w:r w:rsidRPr="00CA724E">
        <w:rPr>
          <w:rFonts w:cstheme="minorHAnsi"/>
          <w:b/>
          <w:bCs/>
        </w:rPr>
        <w:t>:</w:t>
      </w:r>
      <w:r w:rsidR="0009098A" w:rsidRPr="00CA724E">
        <w:rPr>
          <w:rFonts w:cstheme="minorHAnsi"/>
          <w:b/>
          <w:bCs/>
          <w:rtl/>
        </w:rPr>
        <w:t xml:space="preserve"> )</w:t>
      </w:r>
      <w:proofErr w:type="gramEnd"/>
      <w:r w:rsidR="0009098A" w:rsidRPr="00CA724E">
        <w:rPr>
          <w:rFonts w:cstheme="minorHAnsi"/>
          <w:b/>
          <w:bCs/>
          <w:rtl/>
        </w:rPr>
        <w:t xml:space="preserve"> </w:t>
      </w:r>
      <w:r w:rsidR="0009098A" w:rsidRPr="00CA724E">
        <w:rPr>
          <w:rFonts w:cstheme="minorHAnsi"/>
          <w:b/>
          <w:bCs/>
        </w:rPr>
        <w:t>all work to be submitted on Moodle)</w:t>
      </w:r>
    </w:p>
    <w:p w14:paraId="6D581640" w14:textId="02EFAA22" w:rsidR="004A0616" w:rsidRPr="00200C7D" w:rsidRDefault="004A0616" w:rsidP="00643DF7">
      <w:pPr>
        <w:pStyle w:val="ListParagraph"/>
        <w:numPr>
          <w:ilvl w:val="0"/>
          <w:numId w:val="9"/>
        </w:numPr>
        <w:tabs>
          <w:tab w:val="right" w:pos="7794"/>
        </w:tabs>
        <w:bidi w:val="0"/>
        <w:spacing w:after="0" w:line="240" w:lineRule="auto"/>
        <w:jc w:val="both"/>
        <w:rPr>
          <w:rFonts w:cstheme="minorHAnsi"/>
        </w:rPr>
      </w:pPr>
      <w:r w:rsidRPr="00200C7D">
        <w:rPr>
          <w:rFonts w:cstheme="minorHAnsi"/>
        </w:rPr>
        <w:t xml:space="preserve">A critical review of one article to be presented in class in a </w:t>
      </w:r>
      <w:proofErr w:type="spellStart"/>
      <w:r w:rsidRPr="00200C7D">
        <w:rPr>
          <w:rFonts w:cstheme="minorHAnsi"/>
        </w:rPr>
        <w:t>Powerpoint</w:t>
      </w:r>
      <w:proofErr w:type="spellEnd"/>
      <w:r w:rsidRPr="00200C7D">
        <w:rPr>
          <w:rFonts w:cstheme="minorHAnsi"/>
        </w:rPr>
        <w:t xml:space="preserve"> presentation.</w:t>
      </w:r>
    </w:p>
    <w:p w14:paraId="660029F1" w14:textId="77777777" w:rsidR="00200C7D" w:rsidRDefault="0009098A" w:rsidP="00643DF7">
      <w:pPr>
        <w:pStyle w:val="ListParagraph"/>
        <w:tabs>
          <w:tab w:val="right" w:pos="7794"/>
        </w:tabs>
        <w:bidi w:val="0"/>
        <w:spacing w:after="0" w:line="240" w:lineRule="auto"/>
        <w:ind w:left="1080"/>
        <w:jc w:val="both"/>
      </w:pPr>
      <w:r w:rsidRPr="00200C7D">
        <w:rPr>
          <w:rFonts w:cstheme="minorHAnsi"/>
        </w:rPr>
        <w:t>To sign up for the presentations- link to Google Drive</w:t>
      </w:r>
    </w:p>
    <w:p w14:paraId="43086D04" w14:textId="5CC1D24D" w:rsidR="004A0616" w:rsidRDefault="004A0616" w:rsidP="00643DF7">
      <w:pPr>
        <w:pStyle w:val="ListParagraph"/>
        <w:numPr>
          <w:ilvl w:val="0"/>
          <w:numId w:val="9"/>
        </w:numPr>
        <w:tabs>
          <w:tab w:val="right" w:pos="7794"/>
        </w:tabs>
        <w:bidi w:val="0"/>
        <w:spacing w:after="0" w:line="240" w:lineRule="auto"/>
        <w:jc w:val="both"/>
        <w:rPr>
          <w:rFonts w:cstheme="minorHAnsi"/>
        </w:rPr>
      </w:pPr>
      <w:r w:rsidRPr="00200C7D">
        <w:rPr>
          <w:rFonts w:cstheme="minorHAnsi"/>
        </w:rPr>
        <w:t xml:space="preserve">Final project: </w:t>
      </w:r>
      <w:r w:rsidR="00200C7D" w:rsidRPr="00200C7D">
        <w:rPr>
          <w:rFonts w:cstheme="minorHAnsi" w:hint="cs"/>
        </w:rPr>
        <w:t>P</w:t>
      </w:r>
      <w:r w:rsidR="00200C7D" w:rsidRPr="00200C7D">
        <w:rPr>
          <w:rFonts w:cstheme="minorHAnsi"/>
        </w:rPr>
        <w:t>lanning in the age of the Climate Emergency</w:t>
      </w:r>
    </w:p>
    <w:p w14:paraId="12ADBB3A" w14:textId="77777777" w:rsidR="00643DF7" w:rsidRPr="00200C7D" w:rsidRDefault="00643DF7" w:rsidP="00643DF7">
      <w:pPr>
        <w:pStyle w:val="ListParagraph"/>
        <w:numPr>
          <w:ilvl w:val="0"/>
          <w:numId w:val="9"/>
        </w:numPr>
        <w:tabs>
          <w:tab w:val="right" w:pos="7794"/>
        </w:tabs>
        <w:bidi w:val="0"/>
        <w:spacing w:after="0" w:line="240" w:lineRule="auto"/>
        <w:jc w:val="both"/>
        <w:rPr>
          <w:rFonts w:cstheme="minorHAnsi"/>
        </w:rPr>
      </w:pPr>
    </w:p>
    <w:p w14:paraId="425957CD" w14:textId="14BE0B21" w:rsidR="004A0616" w:rsidRPr="00200C7D" w:rsidRDefault="004A0616" w:rsidP="00643DF7">
      <w:pPr>
        <w:tabs>
          <w:tab w:val="right" w:pos="7794"/>
        </w:tabs>
        <w:bidi w:val="0"/>
        <w:spacing w:after="0" w:line="240" w:lineRule="auto"/>
        <w:jc w:val="both"/>
        <w:rPr>
          <w:rFonts w:cstheme="minorHAnsi"/>
          <w:b/>
          <w:bCs/>
        </w:rPr>
      </w:pPr>
      <w:r w:rsidRPr="003C21AD">
        <w:rPr>
          <w:rFonts w:cstheme="minorHAnsi"/>
          <w:b/>
          <w:bCs/>
        </w:rPr>
        <w:t>Grading</w:t>
      </w:r>
    </w:p>
    <w:p w14:paraId="45C1A51B" w14:textId="6C5630E4" w:rsidR="004A0616" w:rsidRPr="003C21AD" w:rsidRDefault="00200C7D" w:rsidP="00643DF7">
      <w:pPr>
        <w:tabs>
          <w:tab w:val="left" w:pos="567"/>
          <w:tab w:val="right" w:pos="7794"/>
        </w:tabs>
        <w:bidi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4A0616" w:rsidRPr="003C21AD">
        <w:rPr>
          <w:rFonts w:cstheme="minorHAnsi"/>
        </w:rPr>
        <w:t>0</w:t>
      </w:r>
      <w:proofErr w:type="gramStart"/>
      <w:r w:rsidR="004A0616" w:rsidRPr="003C21AD">
        <w:rPr>
          <w:rFonts w:cstheme="minorHAnsi"/>
        </w:rPr>
        <w:t xml:space="preserve">%  </w:t>
      </w:r>
      <w:r w:rsidR="009103C5" w:rsidRPr="003C21AD">
        <w:rPr>
          <w:rFonts w:cstheme="minorHAnsi"/>
        </w:rPr>
        <w:tab/>
      </w:r>
      <w:proofErr w:type="gramEnd"/>
      <w:r w:rsidR="004A0616" w:rsidRPr="003C21AD">
        <w:rPr>
          <w:rFonts w:cstheme="minorHAnsi"/>
        </w:rPr>
        <w:t>Presentation of one reading in class.</w:t>
      </w:r>
    </w:p>
    <w:p w14:paraId="411332AF" w14:textId="3D161F5D" w:rsidR="004A0616" w:rsidRPr="00CA724E" w:rsidRDefault="00200C7D" w:rsidP="00643DF7">
      <w:pPr>
        <w:tabs>
          <w:tab w:val="left" w:pos="567"/>
          <w:tab w:val="right" w:pos="7794"/>
        </w:tabs>
        <w:bidi w:val="0"/>
        <w:spacing w:after="0" w:line="240" w:lineRule="auto"/>
        <w:jc w:val="both"/>
        <w:rPr>
          <w:rFonts w:cstheme="minorHAnsi"/>
          <w:rtl/>
        </w:rPr>
      </w:pPr>
      <w:r>
        <w:rPr>
          <w:rFonts w:cstheme="minorHAnsi"/>
        </w:rPr>
        <w:t>60</w:t>
      </w:r>
      <w:proofErr w:type="gramStart"/>
      <w:r>
        <w:rPr>
          <w:rFonts w:cstheme="minorHAnsi"/>
        </w:rPr>
        <w:t>%</w:t>
      </w:r>
      <w:r w:rsidR="004A0616" w:rsidRPr="003C21AD">
        <w:rPr>
          <w:rFonts w:cstheme="minorHAnsi"/>
        </w:rPr>
        <w:t xml:space="preserve">  </w:t>
      </w:r>
      <w:r w:rsidR="009103C5" w:rsidRPr="003C21AD">
        <w:rPr>
          <w:rFonts w:cstheme="minorHAnsi"/>
        </w:rPr>
        <w:tab/>
      </w:r>
      <w:proofErr w:type="gramEnd"/>
      <w:r>
        <w:rPr>
          <w:rFonts w:cstheme="minorHAnsi"/>
        </w:rPr>
        <w:t>Final Project</w:t>
      </w:r>
      <w:r w:rsidR="001352DB">
        <w:rPr>
          <w:rFonts w:cstheme="minorHAnsi"/>
        </w:rPr>
        <w:t xml:space="preserve"> </w:t>
      </w:r>
      <w:r w:rsidR="004A0616" w:rsidRPr="00CA724E">
        <w:rPr>
          <w:rFonts w:cstheme="minorHAnsi"/>
        </w:rPr>
        <w:tab/>
      </w:r>
    </w:p>
    <w:p w14:paraId="4A72485D" w14:textId="4CA3CA20" w:rsidR="00C51552" w:rsidRPr="00CA724E" w:rsidRDefault="008D40D7" w:rsidP="0088465D">
      <w:pPr>
        <w:tabs>
          <w:tab w:val="right" w:pos="7794"/>
        </w:tabs>
        <w:spacing w:after="0" w:line="360" w:lineRule="auto"/>
        <w:ind w:left="139"/>
        <w:jc w:val="both"/>
        <w:rPr>
          <w:rFonts w:cstheme="minorHAnsi"/>
        </w:rPr>
      </w:pPr>
      <w:r w:rsidRPr="00CA724E">
        <w:rPr>
          <w:rFonts w:cstheme="minorHAnsi"/>
          <w:rtl/>
        </w:rPr>
        <w:t xml:space="preserve"> </w:t>
      </w:r>
    </w:p>
    <w:sectPr w:rsidR="00C51552" w:rsidRPr="00CA724E" w:rsidSect="00564489">
      <w:headerReference w:type="default" r:id="rId17"/>
      <w:footerReference w:type="default" r:id="rId18"/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03A11" w14:textId="77777777" w:rsidR="00963B6E" w:rsidRDefault="00963B6E" w:rsidP="000B4372">
      <w:pPr>
        <w:spacing w:after="0" w:line="240" w:lineRule="auto"/>
      </w:pPr>
      <w:r>
        <w:separator/>
      </w:r>
    </w:p>
  </w:endnote>
  <w:endnote w:type="continuationSeparator" w:id="0">
    <w:p w14:paraId="094CDBC2" w14:textId="77777777" w:rsidR="00963B6E" w:rsidRDefault="00963B6E" w:rsidP="000B4372">
      <w:pPr>
        <w:spacing w:after="0" w:line="240" w:lineRule="auto"/>
      </w:pPr>
      <w:r>
        <w:continuationSeparator/>
      </w:r>
    </w:p>
  </w:endnote>
  <w:endnote w:type="continuationNotice" w:id="1">
    <w:p w14:paraId="1BDC8F3D" w14:textId="77777777" w:rsidR="00963B6E" w:rsidRDefault="00963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02201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E8D61" w14:textId="77777777" w:rsidR="003A55E9" w:rsidRDefault="003A55E9" w:rsidP="00843631">
        <w:pPr>
          <w:pStyle w:val="Footer"/>
          <w:jc w:val="center"/>
          <w:rPr>
            <w:noProof/>
          </w:rPr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467E6FE5" w14:textId="77777777" w:rsidR="003A55E9" w:rsidRDefault="003A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F5AD" w14:textId="77777777" w:rsidR="00963B6E" w:rsidRDefault="00963B6E" w:rsidP="000B4372">
      <w:pPr>
        <w:spacing w:after="0" w:line="240" w:lineRule="auto"/>
      </w:pPr>
      <w:r>
        <w:separator/>
      </w:r>
    </w:p>
  </w:footnote>
  <w:footnote w:type="continuationSeparator" w:id="0">
    <w:p w14:paraId="18D55C5F" w14:textId="77777777" w:rsidR="00963B6E" w:rsidRDefault="00963B6E" w:rsidP="000B4372">
      <w:pPr>
        <w:spacing w:after="0" w:line="240" w:lineRule="auto"/>
      </w:pPr>
      <w:r>
        <w:continuationSeparator/>
      </w:r>
    </w:p>
  </w:footnote>
  <w:footnote w:type="continuationNotice" w:id="1">
    <w:p w14:paraId="1B992E14" w14:textId="77777777" w:rsidR="00963B6E" w:rsidRDefault="00963B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EAF4" w14:textId="22C10DDA" w:rsidR="009678C4" w:rsidRPr="009678C4" w:rsidRDefault="009678C4" w:rsidP="009678C4">
    <w:pPr>
      <w:spacing w:after="0" w:line="180" w:lineRule="atLeast"/>
      <w:ind w:firstLine="720"/>
      <w:rPr>
        <w:rFonts w:cs="Arial"/>
        <w:b/>
        <w:bCs/>
        <w:sz w:val="20"/>
        <w:szCs w:val="20"/>
        <w:rtl/>
      </w:rPr>
    </w:pPr>
    <w:r w:rsidRPr="009678C4">
      <w:rPr>
        <w:rFonts w:cs="Arial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0" locked="0" layoutInCell="1" allowOverlap="1" wp14:anchorId="6C7C781E" wp14:editId="54C950A8">
          <wp:simplePos x="0" y="0"/>
          <wp:positionH relativeFrom="column">
            <wp:posOffset>5347970</wp:posOffset>
          </wp:positionH>
          <wp:positionV relativeFrom="paragraph">
            <wp:posOffset>-76517</wp:posOffset>
          </wp:positionV>
          <wp:extent cx="733425" cy="704850"/>
          <wp:effectExtent l="0" t="0" r="3175" b="6350"/>
          <wp:wrapSquare wrapText="bothSides"/>
          <wp:docPr id="1" name="Picture 2" descr="\\New\d\My Documents\bezalel\Bezalel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ew\d\My Documents\bezalel\Bezalel Symb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22" t="20741" r="42778" b="15556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8C4">
      <w:rPr>
        <w:rFonts w:cs="Arial" w:hint="cs"/>
        <w:b/>
        <w:bCs/>
        <w:sz w:val="20"/>
        <w:szCs w:val="20"/>
        <w:rtl/>
      </w:rPr>
      <w:t>ת</w:t>
    </w:r>
    <w:r w:rsidRPr="009678C4">
      <w:rPr>
        <w:rFonts w:cs="Arial"/>
        <w:b/>
        <w:bCs/>
        <w:sz w:val="20"/>
        <w:szCs w:val="20"/>
        <w:rtl/>
      </w:rPr>
      <w:t>כנית התואר ה</w:t>
    </w:r>
    <w:r w:rsidRPr="009678C4">
      <w:rPr>
        <w:rFonts w:cs="Arial" w:hint="cs"/>
        <w:b/>
        <w:bCs/>
        <w:sz w:val="20"/>
        <w:szCs w:val="20"/>
        <w:rtl/>
      </w:rPr>
      <w:t>שני בעיצוב אורבני</w:t>
    </w:r>
  </w:p>
  <w:p w14:paraId="20F365E3" w14:textId="514413CA" w:rsidR="009678C4" w:rsidRPr="009678C4" w:rsidRDefault="009678C4" w:rsidP="009678C4">
    <w:pPr>
      <w:spacing w:after="0" w:line="180" w:lineRule="atLeast"/>
      <w:ind w:firstLine="720"/>
      <w:rPr>
        <w:rFonts w:cs="Arial"/>
        <w:b/>
        <w:bCs/>
        <w:sz w:val="20"/>
        <w:szCs w:val="20"/>
        <w:rtl/>
      </w:rPr>
    </w:pPr>
    <w:r w:rsidRPr="009678C4">
      <w:rPr>
        <w:rFonts w:cs="Arial"/>
        <w:b/>
        <w:bCs/>
        <w:sz w:val="20"/>
        <w:szCs w:val="20"/>
        <w:rtl/>
      </w:rPr>
      <w:t>אקדמיה לאמנות ועיצוב בצלאל</w:t>
    </w:r>
  </w:p>
  <w:p w14:paraId="17685813" w14:textId="070D429C" w:rsidR="000B4372" w:rsidRDefault="000B4372" w:rsidP="000B4372">
    <w:pPr>
      <w:spacing w:line="180" w:lineRule="atLeast"/>
      <w:ind w:firstLine="720"/>
      <w:rPr>
        <w:rFonts w:cs="Arial"/>
        <w:b/>
        <w:bCs/>
        <w:sz w:val="28"/>
        <w:szCs w:val="28"/>
        <w:rtl/>
      </w:rPr>
    </w:pPr>
  </w:p>
  <w:p w14:paraId="7D0DC62B" w14:textId="1E058B7E" w:rsidR="000B4372" w:rsidRPr="000B4372" w:rsidRDefault="009678C4" w:rsidP="000B437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7AB"/>
    <w:multiLevelType w:val="hybridMultilevel"/>
    <w:tmpl w:val="93025B0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639C9"/>
    <w:multiLevelType w:val="hybridMultilevel"/>
    <w:tmpl w:val="305C8C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4B29"/>
    <w:multiLevelType w:val="hybridMultilevel"/>
    <w:tmpl w:val="39086C16"/>
    <w:lvl w:ilvl="0" w:tplc="1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60D79"/>
    <w:multiLevelType w:val="hybridMultilevel"/>
    <w:tmpl w:val="12244594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30740F12"/>
    <w:multiLevelType w:val="hybridMultilevel"/>
    <w:tmpl w:val="9808DD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4230D"/>
    <w:multiLevelType w:val="hybridMultilevel"/>
    <w:tmpl w:val="9F785E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1C29C9"/>
    <w:multiLevelType w:val="hybridMultilevel"/>
    <w:tmpl w:val="7E0E559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0942"/>
    <w:multiLevelType w:val="hybridMultilevel"/>
    <w:tmpl w:val="9FF277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E0231"/>
    <w:multiLevelType w:val="hybridMultilevel"/>
    <w:tmpl w:val="DE2AA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F3969"/>
    <w:multiLevelType w:val="hybridMultilevel"/>
    <w:tmpl w:val="50240E34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6948477A"/>
    <w:multiLevelType w:val="hybridMultilevel"/>
    <w:tmpl w:val="9C34F5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8E49C7"/>
    <w:multiLevelType w:val="hybridMultilevel"/>
    <w:tmpl w:val="4FB4149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7299D"/>
    <w:multiLevelType w:val="hybridMultilevel"/>
    <w:tmpl w:val="3E163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18121">
    <w:abstractNumId w:val="5"/>
  </w:num>
  <w:num w:numId="2" w16cid:durableId="791168860">
    <w:abstractNumId w:val="8"/>
  </w:num>
  <w:num w:numId="3" w16cid:durableId="518276299">
    <w:abstractNumId w:val="3"/>
  </w:num>
  <w:num w:numId="4" w16cid:durableId="178739399">
    <w:abstractNumId w:val="10"/>
  </w:num>
  <w:num w:numId="5" w16cid:durableId="1320184397">
    <w:abstractNumId w:val="12"/>
  </w:num>
  <w:num w:numId="6" w16cid:durableId="1146165281">
    <w:abstractNumId w:val="9"/>
  </w:num>
  <w:num w:numId="7" w16cid:durableId="416751006">
    <w:abstractNumId w:val="11"/>
  </w:num>
  <w:num w:numId="8" w16cid:durableId="817842465">
    <w:abstractNumId w:val="7"/>
  </w:num>
  <w:num w:numId="9" w16cid:durableId="713389100">
    <w:abstractNumId w:val="2"/>
  </w:num>
  <w:num w:numId="10" w16cid:durableId="494147812">
    <w:abstractNumId w:val="1"/>
  </w:num>
  <w:num w:numId="11" w16cid:durableId="432865657">
    <w:abstractNumId w:val="6"/>
  </w:num>
  <w:num w:numId="12" w16cid:durableId="1526207245">
    <w:abstractNumId w:val="0"/>
  </w:num>
  <w:num w:numId="13" w16cid:durableId="4826307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QMSRkbmpqamFgYGlko6SsGpxcWZ+XkgBUamtQBDTlOuLQAAAA=="/>
  </w:docVars>
  <w:rsids>
    <w:rsidRoot w:val="00356436"/>
    <w:rsid w:val="0000065C"/>
    <w:rsid w:val="00010357"/>
    <w:rsid w:val="00011C36"/>
    <w:rsid w:val="000310CE"/>
    <w:rsid w:val="00032AB4"/>
    <w:rsid w:val="000401BC"/>
    <w:rsid w:val="00040C67"/>
    <w:rsid w:val="00065FBC"/>
    <w:rsid w:val="00077080"/>
    <w:rsid w:val="00077EFF"/>
    <w:rsid w:val="0009098A"/>
    <w:rsid w:val="000926E4"/>
    <w:rsid w:val="00092B96"/>
    <w:rsid w:val="00095173"/>
    <w:rsid w:val="000A4D00"/>
    <w:rsid w:val="000B4372"/>
    <w:rsid w:val="000D1E08"/>
    <w:rsid w:val="000E5799"/>
    <w:rsid w:val="000F4E3F"/>
    <w:rsid w:val="000F5B80"/>
    <w:rsid w:val="00100CCA"/>
    <w:rsid w:val="001352DB"/>
    <w:rsid w:val="00143F1F"/>
    <w:rsid w:val="00157A88"/>
    <w:rsid w:val="00160929"/>
    <w:rsid w:val="00161596"/>
    <w:rsid w:val="001628BA"/>
    <w:rsid w:val="00167740"/>
    <w:rsid w:val="00172AF3"/>
    <w:rsid w:val="001735C4"/>
    <w:rsid w:val="00176D18"/>
    <w:rsid w:val="00181106"/>
    <w:rsid w:val="00196B1D"/>
    <w:rsid w:val="001B6C5D"/>
    <w:rsid w:val="001D3D0B"/>
    <w:rsid w:val="001D757A"/>
    <w:rsid w:val="001E0116"/>
    <w:rsid w:val="001E3660"/>
    <w:rsid w:val="001F071E"/>
    <w:rsid w:val="001F16AD"/>
    <w:rsid w:val="00200C7D"/>
    <w:rsid w:val="002022B5"/>
    <w:rsid w:val="00215D18"/>
    <w:rsid w:val="00247A3B"/>
    <w:rsid w:val="00253B71"/>
    <w:rsid w:val="002658ED"/>
    <w:rsid w:val="00271930"/>
    <w:rsid w:val="00273AC2"/>
    <w:rsid w:val="0028137A"/>
    <w:rsid w:val="002831A6"/>
    <w:rsid w:val="002903EC"/>
    <w:rsid w:val="00292E68"/>
    <w:rsid w:val="002A298E"/>
    <w:rsid w:val="002A2F92"/>
    <w:rsid w:val="002A6507"/>
    <w:rsid w:val="002A71BA"/>
    <w:rsid w:val="002A7345"/>
    <w:rsid w:val="002B5E2E"/>
    <w:rsid w:val="002C2B71"/>
    <w:rsid w:val="002D3B4F"/>
    <w:rsid w:val="002D5E03"/>
    <w:rsid w:val="002E79CB"/>
    <w:rsid w:val="002F2172"/>
    <w:rsid w:val="002F2E3C"/>
    <w:rsid w:val="002F36DF"/>
    <w:rsid w:val="002F3B39"/>
    <w:rsid w:val="0030262E"/>
    <w:rsid w:val="00302B91"/>
    <w:rsid w:val="0030636E"/>
    <w:rsid w:val="0031186F"/>
    <w:rsid w:val="00326EE0"/>
    <w:rsid w:val="00345C28"/>
    <w:rsid w:val="00353385"/>
    <w:rsid w:val="00356436"/>
    <w:rsid w:val="00357D84"/>
    <w:rsid w:val="00360B1F"/>
    <w:rsid w:val="003632C1"/>
    <w:rsid w:val="00373CD5"/>
    <w:rsid w:val="003834A1"/>
    <w:rsid w:val="003865BE"/>
    <w:rsid w:val="003A0C30"/>
    <w:rsid w:val="003A353E"/>
    <w:rsid w:val="003A55E9"/>
    <w:rsid w:val="003B36DF"/>
    <w:rsid w:val="003B40A9"/>
    <w:rsid w:val="003C21AD"/>
    <w:rsid w:val="003C7742"/>
    <w:rsid w:val="003D2D34"/>
    <w:rsid w:val="003D4F94"/>
    <w:rsid w:val="003D748B"/>
    <w:rsid w:val="003D7E17"/>
    <w:rsid w:val="004074B8"/>
    <w:rsid w:val="00430FC2"/>
    <w:rsid w:val="00431244"/>
    <w:rsid w:val="004344EF"/>
    <w:rsid w:val="004353B0"/>
    <w:rsid w:val="004373A6"/>
    <w:rsid w:val="004416C4"/>
    <w:rsid w:val="00444F72"/>
    <w:rsid w:val="00445A5D"/>
    <w:rsid w:val="00445DB6"/>
    <w:rsid w:val="004529F2"/>
    <w:rsid w:val="00463EEF"/>
    <w:rsid w:val="00472886"/>
    <w:rsid w:val="00477136"/>
    <w:rsid w:val="00480AAC"/>
    <w:rsid w:val="00486F14"/>
    <w:rsid w:val="004954CF"/>
    <w:rsid w:val="004A0616"/>
    <w:rsid w:val="004C2434"/>
    <w:rsid w:val="004D1027"/>
    <w:rsid w:val="004D4E92"/>
    <w:rsid w:val="004D5E50"/>
    <w:rsid w:val="004E5758"/>
    <w:rsid w:val="00505782"/>
    <w:rsid w:val="00512344"/>
    <w:rsid w:val="0052054D"/>
    <w:rsid w:val="00523C6B"/>
    <w:rsid w:val="005324E4"/>
    <w:rsid w:val="00550F9B"/>
    <w:rsid w:val="005538D0"/>
    <w:rsid w:val="00554BD1"/>
    <w:rsid w:val="00564489"/>
    <w:rsid w:val="00565312"/>
    <w:rsid w:val="00567DED"/>
    <w:rsid w:val="00586661"/>
    <w:rsid w:val="00587C5B"/>
    <w:rsid w:val="00590C67"/>
    <w:rsid w:val="005A6982"/>
    <w:rsid w:val="005B52CB"/>
    <w:rsid w:val="005B6B58"/>
    <w:rsid w:val="005C720F"/>
    <w:rsid w:val="005D0D39"/>
    <w:rsid w:val="005D18AC"/>
    <w:rsid w:val="005D50B6"/>
    <w:rsid w:val="005F1EEF"/>
    <w:rsid w:val="006052A9"/>
    <w:rsid w:val="006213BC"/>
    <w:rsid w:val="00643691"/>
    <w:rsid w:val="00643CEF"/>
    <w:rsid w:val="00643DF7"/>
    <w:rsid w:val="00645453"/>
    <w:rsid w:val="006550B8"/>
    <w:rsid w:val="00660C2E"/>
    <w:rsid w:val="006645C6"/>
    <w:rsid w:val="00671888"/>
    <w:rsid w:val="00692F69"/>
    <w:rsid w:val="00696D04"/>
    <w:rsid w:val="00697E95"/>
    <w:rsid w:val="006A3887"/>
    <w:rsid w:val="006A41B4"/>
    <w:rsid w:val="006B0D06"/>
    <w:rsid w:val="006B5E06"/>
    <w:rsid w:val="006D467D"/>
    <w:rsid w:val="006E20E4"/>
    <w:rsid w:val="006F5742"/>
    <w:rsid w:val="006F673B"/>
    <w:rsid w:val="007016F2"/>
    <w:rsid w:val="00710DC3"/>
    <w:rsid w:val="00712D8A"/>
    <w:rsid w:val="0071390E"/>
    <w:rsid w:val="0071531A"/>
    <w:rsid w:val="0071568C"/>
    <w:rsid w:val="00720E8F"/>
    <w:rsid w:val="007227FC"/>
    <w:rsid w:val="00723C3B"/>
    <w:rsid w:val="0072484D"/>
    <w:rsid w:val="007261D7"/>
    <w:rsid w:val="00731AF6"/>
    <w:rsid w:val="00734463"/>
    <w:rsid w:val="007465EE"/>
    <w:rsid w:val="0075561C"/>
    <w:rsid w:val="00772A43"/>
    <w:rsid w:val="00791C0A"/>
    <w:rsid w:val="0079750F"/>
    <w:rsid w:val="007A1B68"/>
    <w:rsid w:val="007A5071"/>
    <w:rsid w:val="007B146D"/>
    <w:rsid w:val="007D7EC9"/>
    <w:rsid w:val="007E4F4D"/>
    <w:rsid w:val="007F1B15"/>
    <w:rsid w:val="0081141A"/>
    <w:rsid w:val="00814538"/>
    <w:rsid w:val="00821687"/>
    <w:rsid w:val="00830D08"/>
    <w:rsid w:val="00832151"/>
    <w:rsid w:val="00833CD5"/>
    <w:rsid w:val="00837CFF"/>
    <w:rsid w:val="008435F2"/>
    <w:rsid w:val="00843631"/>
    <w:rsid w:val="00846572"/>
    <w:rsid w:val="00854A68"/>
    <w:rsid w:val="0087597D"/>
    <w:rsid w:val="00882D8C"/>
    <w:rsid w:val="00883C5F"/>
    <w:rsid w:val="0088465D"/>
    <w:rsid w:val="00890E81"/>
    <w:rsid w:val="00892830"/>
    <w:rsid w:val="008A2086"/>
    <w:rsid w:val="008D0C71"/>
    <w:rsid w:val="008D16D1"/>
    <w:rsid w:val="008D40D7"/>
    <w:rsid w:val="008D40E0"/>
    <w:rsid w:val="008D6DBE"/>
    <w:rsid w:val="008E06C1"/>
    <w:rsid w:val="008F0AF2"/>
    <w:rsid w:val="00905DB4"/>
    <w:rsid w:val="009103C5"/>
    <w:rsid w:val="00921B96"/>
    <w:rsid w:val="0093701C"/>
    <w:rsid w:val="00937A72"/>
    <w:rsid w:val="00942509"/>
    <w:rsid w:val="009433DB"/>
    <w:rsid w:val="00963431"/>
    <w:rsid w:val="00963B6E"/>
    <w:rsid w:val="00963BC0"/>
    <w:rsid w:val="009678C4"/>
    <w:rsid w:val="009838D8"/>
    <w:rsid w:val="009A3819"/>
    <w:rsid w:val="009A4819"/>
    <w:rsid w:val="009A5765"/>
    <w:rsid w:val="009B22DE"/>
    <w:rsid w:val="009E63AF"/>
    <w:rsid w:val="009E73C9"/>
    <w:rsid w:val="00A13CC1"/>
    <w:rsid w:val="00A144D8"/>
    <w:rsid w:val="00A17F38"/>
    <w:rsid w:val="00A248F5"/>
    <w:rsid w:val="00A30EA7"/>
    <w:rsid w:val="00A37003"/>
    <w:rsid w:val="00A46A53"/>
    <w:rsid w:val="00A6150C"/>
    <w:rsid w:val="00A62173"/>
    <w:rsid w:val="00A73AF5"/>
    <w:rsid w:val="00A92675"/>
    <w:rsid w:val="00AA1B9C"/>
    <w:rsid w:val="00AA575B"/>
    <w:rsid w:val="00AA6E58"/>
    <w:rsid w:val="00AB043C"/>
    <w:rsid w:val="00AC3D9E"/>
    <w:rsid w:val="00AD4B69"/>
    <w:rsid w:val="00AD6893"/>
    <w:rsid w:val="00AD7F47"/>
    <w:rsid w:val="00AE691D"/>
    <w:rsid w:val="00AF0DD8"/>
    <w:rsid w:val="00AF10B9"/>
    <w:rsid w:val="00AF19BD"/>
    <w:rsid w:val="00AF6CE1"/>
    <w:rsid w:val="00B07AEA"/>
    <w:rsid w:val="00B16440"/>
    <w:rsid w:val="00B3500C"/>
    <w:rsid w:val="00B417E0"/>
    <w:rsid w:val="00B46425"/>
    <w:rsid w:val="00B64561"/>
    <w:rsid w:val="00B77A22"/>
    <w:rsid w:val="00B91961"/>
    <w:rsid w:val="00BB6E5D"/>
    <w:rsid w:val="00BE76EC"/>
    <w:rsid w:val="00BF617E"/>
    <w:rsid w:val="00C07C0A"/>
    <w:rsid w:val="00C12D7E"/>
    <w:rsid w:val="00C311D2"/>
    <w:rsid w:val="00C41147"/>
    <w:rsid w:val="00C51552"/>
    <w:rsid w:val="00C5615D"/>
    <w:rsid w:val="00C64BCE"/>
    <w:rsid w:val="00C731B4"/>
    <w:rsid w:val="00C7775D"/>
    <w:rsid w:val="00C7788E"/>
    <w:rsid w:val="00C802AA"/>
    <w:rsid w:val="00C9278E"/>
    <w:rsid w:val="00C931FC"/>
    <w:rsid w:val="00CA0EEF"/>
    <w:rsid w:val="00CA724E"/>
    <w:rsid w:val="00CB1D8D"/>
    <w:rsid w:val="00CC335E"/>
    <w:rsid w:val="00CE5201"/>
    <w:rsid w:val="00D17EB8"/>
    <w:rsid w:val="00D27A67"/>
    <w:rsid w:val="00D41440"/>
    <w:rsid w:val="00D4283A"/>
    <w:rsid w:val="00D51D57"/>
    <w:rsid w:val="00D63F89"/>
    <w:rsid w:val="00D66058"/>
    <w:rsid w:val="00D67A76"/>
    <w:rsid w:val="00D94A27"/>
    <w:rsid w:val="00DA2931"/>
    <w:rsid w:val="00DA61B6"/>
    <w:rsid w:val="00DB6566"/>
    <w:rsid w:val="00DC258C"/>
    <w:rsid w:val="00DC4364"/>
    <w:rsid w:val="00DC6A20"/>
    <w:rsid w:val="00DC6D20"/>
    <w:rsid w:val="00DD0DAB"/>
    <w:rsid w:val="00DD35F5"/>
    <w:rsid w:val="00DE230A"/>
    <w:rsid w:val="00DE61E9"/>
    <w:rsid w:val="00DF1913"/>
    <w:rsid w:val="00DF69FA"/>
    <w:rsid w:val="00E02F5A"/>
    <w:rsid w:val="00E052D4"/>
    <w:rsid w:val="00E10C8E"/>
    <w:rsid w:val="00E10FE1"/>
    <w:rsid w:val="00E21886"/>
    <w:rsid w:val="00E23F9F"/>
    <w:rsid w:val="00E31BB2"/>
    <w:rsid w:val="00E50A0B"/>
    <w:rsid w:val="00E616F9"/>
    <w:rsid w:val="00E6484B"/>
    <w:rsid w:val="00E66C41"/>
    <w:rsid w:val="00E822FF"/>
    <w:rsid w:val="00E83B69"/>
    <w:rsid w:val="00E84D15"/>
    <w:rsid w:val="00E865A8"/>
    <w:rsid w:val="00E87AA4"/>
    <w:rsid w:val="00E90FE4"/>
    <w:rsid w:val="00E93677"/>
    <w:rsid w:val="00EA140F"/>
    <w:rsid w:val="00EB07B7"/>
    <w:rsid w:val="00EB66D4"/>
    <w:rsid w:val="00ED6D7D"/>
    <w:rsid w:val="00EF31FE"/>
    <w:rsid w:val="00EF750D"/>
    <w:rsid w:val="00F0492B"/>
    <w:rsid w:val="00F0680E"/>
    <w:rsid w:val="00F06FFE"/>
    <w:rsid w:val="00F140DE"/>
    <w:rsid w:val="00F1503D"/>
    <w:rsid w:val="00F17F3A"/>
    <w:rsid w:val="00F434CE"/>
    <w:rsid w:val="00F43E28"/>
    <w:rsid w:val="00F60A9D"/>
    <w:rsid w:val="00F63E0D"/>
    <w:rsid w:val="00F74CCA"/>
    <w:rsid w:val="00F80F16"/>
    <w:rsid w:val="00F854C4"/>
    <w:rsid w:val="00F90474"/>
    <w:rsid w:val="00FC00F0"/>
    <w:rsid w:val="00FC079D"/>
    <w:rsid w:val="00FC3060"/>
    <w:rsid w:val="00FC4C8A"/>
    <w:rsid w:val="00FD05EA"/>
    <w:rsid w:val="00FD2DB2"/>
    <w:rsid w:val="00FD41C4"/>
    <w:rsid w:val="00FD450A"/>
    <w:rsid w:val="00FE1EBF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92B0F"/>
  <w15:docId w15:val="{5CA78EBB-ED3F-425B-AC4F-B15166CF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DF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23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67DED"/>
    <w:pPr>
      <w:keepNext/>
      <w:spacing w:after="0" w:line="480" w:lineRule="auto"/>
      <w:ind w:left="467"/>
      <w:outlineLvl w:val="1"/>
    </w:pPr>
    <w:rPr>
      <w:rFonts w:eastAsia="Times New Roman" w:cs="Tahoma"/>
      <w:b/>
      <w:i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67DED"/>
    <w:pPr>
      <w:keepNext/>
      <w:spacing w:before="240" w:after="60" w:line="240" w:lineRule="auto"/>
      <w:ind w:left="467"/>
      <w:outlineLvl w:val="2"/>
    </w:pPr>
    <w:rPr>
      <w:rFonts w:eastAsia="MS Gothic" w:cs="Times New Roman"/>
      <w:b/>
      <w:bCs/>
      <w:sz w:val="24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67DED"/>
    <w:pPr>
      <w:spacing w:before="240" w:after="60" w:line="240" w:lineRule="auto"/>
      <w:ind w:left="467"/>
      <w:outlineLvl w:val="5"/>
    </w:pPr>
    <w:rPr>
      <w:rFonts w:eastAsia="Times New Roman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56436"/>
    <w:pPr>
      <w:widowControl w:val="0"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56436"/>
    <w:rPr>
      <w:rFonts w:ascii="Times New Roman" w:eastAsia="Times New Roman" w:hAnsi="Times New Roman" w:cs="Miriam"/>
      <w:sz w:val="24"/>
      <w:szCs w:val="24"/>
    </w:rPr>
  </w:style>
  <w:style w:type="paragraph" w:styleId="FootnoteText">
    <w:name w:val="footnote text"/>
    <w:basedOn w:val="Normal"/>
    <w:link w:val="FootnoteTextChar"/>
    <w:rsid w:val="0035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rsid w:val="00356436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customStyle="1" w:styleId="a">
    <w:name w:val="רשימת מקורות עברית"/>
    <w:basedOn w:val="Normal"/>
    <w:locked/>
    <w:rsid w:val="00356436"/>
    <w:pPr>
      <w:tabs>
        <w:tab w:val="left" w:pos="340"/>
      </w:tabs>
      <w:spacing w:after="0" w:line="360" w:lineRule="auto"/>
      <w:ind w:left="227" w:hanging="22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pple-converted-space">
    <w:name w:val="apple-converted-space"/>
    <w:uiPriority w:val="99"/>
    <w:rsid w:val="00356436"/>
  </w:style>
  <w:style w:type="paragraph" w:styleId="ListParagraph">
    <w:name w:val="List Paragraph"/>
    <w:basedOn w:val="Normal"/>
    <w:uiPriority w:val="34"/>
    <w:qFormat/>
    <w:rsid w:val="00356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3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372"/>
  </w:style>
  <w:style w:type="paragraph" w:styleId="Footer">
    <w:name w:val="footer"/>
    <w:basedOn w:val="Normal"/>
    <w:link w:val="FooterChar"/>
    <w:uiPriority w:val="99"/>
    <w:unhideWhenUsed/>
    <w:rsid w:val="000B43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372"/>
  </w:style>
  <w:style w:type="character" w:customStyle="1" w:styleId="Heading2Char">
    <w:name w:val="Heading 2 Char"/>
    <w:basedOn w:val="DefaultParagraphFont"/>
    <w:link w:val="Heading2"/>
    <w:rsid w:val="00567DED"/>
    <w:rPr>
      <w:rFonts w:eastAsia="Times New Roman" w:cs="Tahoma"/>
      <w:b/>
      <w:i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567DED"/>
    <w:rPr>
      <w:rFonts w:eastAsia="MS Gothic" w:cs="Times New Roman"/>
      <w:b/>
      <w:b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567DED"/>
    <w:rPr>
      <w:rFonts w:eastAsia="Times New Roman" w:cs="Arial"/>
      <w:b/>
      <w:bCs/>
      <w:sz w:val="24"/>
      <w:szCs w:val="24"/>
    </w:rPr>
  </w:style>
  <w:style w:type="character" w:styleId="Emphasis">
    <w:name w:val="Emphasis"/>
    <w:uiPriority w:val="20"/>
    <w:qFormat/>
    <w:rsid w:val="00567DED"/>
    <w:rPr>
      <w:i/>
      <w:iCs/>
    </w:rPr>
  </w:style>
  <w:style w:type="paragraph" w:customStyle="1" w:styleId="MediumGrid21">
    <w:name w:val="Medium Grid 21"/>
    <w:autoRedefine/>
    <w:uiPriority w:val="1"/>
    <w:qFormat/>
    <w:rsid w:val="00567DED"/>
    <w:pPr>
      <w:spacing w:after="0" w:line="240" w:lineRule="auto"/>
      <w:ind w:left="32"/>
    </w:pPr>
    <w:rPr>
      <w:rFonts w:ascii="Calibri" w:eastAsia="MS Mincho" w:hAnsi="Calibri" w:cs="Arial"/>
      <w:sz w:val="20"/>
      <w:szCs w:val="20"/>
      <w:lang w:bidi="ar-SA"/>
    </w:rPr>
  </w:style>
  <w:style w:type="character" w:styleId="Hyperlink">
    <w:name w:val="Hyperlink"/>
    <w:uiPriority w:val="99"/>
    <w:unhideWhenUsed/>
    <w:rsid w:val="00567D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63E0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06FFE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23C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82D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cesjournal.org/article/ecology-and-design-parallel-genealogies/" TargetMode="External"/><Relationship Id="rId13" Type="http://schemas.openxmlformats.org/officeDocument/2006/relationships/hyperlink" Target="https://urbanologia.tau.ac.il/bring-back-urban-grov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banologia.tau.ac.il/bring-back-urban-grov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spreadsheets/d/1yLAtD-y2yX12x-YCYQEwFL0Dag9RBgxM/edit?usp=sharing&amp;ouid=109682486042770413087&amp;rtpof=true&amp;sd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pl.org/wp-content/uploads/2022/09/Community-Schoolyards-Projects-The-Trust-for-Public-Land_0831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Places%20" TargetMode="External"/><Relationship Id="rId10" Type="http://schemas.openxmlformats.org/officeDocument/2006/relationships/hyperlink" Target="https://onlinelibrary-wiley-com.proxy01.its.virginia.edu/journal/1554276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cesjournal.org/article/ecology-and-design-parallel-genealogies/" TargetMode="External"/><Relationship Id="rId14" Type="http://schemas.openxmlformats.org/officeDocument/2006/relationships/hyperlink" Target="Landscape%20Metropolis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823F-C75E-4AC5-A3AF-D52BAD3F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1691</Words>
  <Characters>9640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KEREM</Company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</dc:creator>
  <cp:keywords/>
  <dc:description/>
  <cp:lastModifiedBy>אליסה רוזנברג</cp:lastModifiedBy>
  <cp:revision>68</cp:revision>
  <cp:lastPrinted>2021-10-19T20:46:00Z</cp:lastPrinted>
  <dcterms:created xsi:type="dcterms:W3CDTF">2022-11-20T13:55:00Z</dcterms:created>
  <dcterms:modified xsi:type="dcterms:W3CDTF">2023-01-05T09:56:00Z</dcterms:modified>
</cp:coreProperties>
</file>