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7" w:rsidRDefault="00FA7380" w:rsidP="00565717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>בין אחווה לאיבה: יחסי יהודים וערבים בראי הקולנוע הערבי</w:t>
      </w:r>
      <w:r w:rsidR="00637897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  <w:r w:rsidR="00637897">
        <w:rPr>
          <w:rFonts w:cs="David"/>
          <w:b/>
          <w:bCs/>
          <w:sz w:val="28"/>
          <w:szCs w:val="28"/>
          <w:rtl/>
          <w:lang w:bidi="he-IL"/>
        </w:rPr>
        <w:t>–</w:t>
      </w:r>
      <w:r w:rsidR="00565717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  <w:r w:rsidR="00637897">
        <w:rPr>
          <w:rFonts w:cs="David" w:hint="cs"/>
          <w:b/>
          <w:bCs/>
          <w:sz w:val="28"/>
          <w:szCs w:val="28"/>
          <w:rtl/>
          <w:lang w:bidi="he-IL"/>
        </w:rPr>
        <w:t>סילבוס</w:t>
      </w:r>
    </w:p>
    <w:p w:rsidR="00FA7380" w:rsidRDefault="00FA7380" w:rsidP="00BD6F96">
      <w:pPr>
        <w:bidi/>
        <w:spacing w:line="36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FA7380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>מפגש ראשון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EE7958" w:rsidRDefault="00377F47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מבוא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יחסי יהודים, מוסלמים ונוצרים במזרח התיכון.</w:t>
      </w:r>
    </w:p>
    <w:p w:rsidR="00573340" w:rsidRDefault="00241073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  <w:r w:rsidR="00573340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241073" w:rsidRDefault="00241073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כהנוב, ז'קלין. </w:t>
      </w:r>
      <w:r>
        <w:rPr>
          <w:rFonts w:cs="David" w:hint="cs"/>
          <w:b/>
          <w:bCs/>
          <w:sz w:val="24"/>
          <w:szCs w:val="24"/>
          <w:rtl/>
          <w:lang w:bidi="he-IL"/>
        </w:rPr>
        <w:t>ממזרח שמש</w:t>
      </w:r>
      <w:r>
        <w:rPr>
          <w:rFonts w:cs="David" w:hint="cs"/>
          <w:sz w:val="24"/>
          <w:szCs w:val="24"/>
          <w:rtl/>
          <w:lang w:bidi="he-IL"/>
        </w:rPr>
        <w:t xml:space="preserve">, הוצאת "יריב", בשיתוף עם הוצאת "הדר". </w:t>
      </w:r>
      <w:r w:rsidR="00041468">
        <w:rPr>
          <w:rFonts w:cs="David" w:hint="cs"/>
          <w:sz w:val="24"/>
          <w:szCs w:val="24"/>
          <w:rtl/>
          <w:lang w:bidi="he-IL"/>
        </w:rPr>
        <w:t>תל אביב, 1978. עמ' 59-11.</w:t>
      </w:r>
    </w:p>
    <w:p w:rsidR="00BD6F96" w:rsidRPr="00EE7958" w:rsidRDefault="00BD6F96" w:rsidP="00BD6F96">
      <w:pPr>
        <w:bidi/>
        <w:spacing w:line="360" w:lineRule="auto"/>
        <w:jc w:val="both"/>
        <w:rPr>
          <w:sz w:val="24"/>
          <w:szCs w:val="24"/>
          <w:lang w:bidi="ar-EG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שני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ייצוג דמויות של יהודים בקולנוע המצרי המוקדם.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העושר הוא השפלה</w:t>
      </w:r>
      <w:r>
        <w:rPr>
          <w:rFonts w:cs="David" w:hint="cs"/>
          <w:sz w:val="24"/>
          <w:szCs w:val="24"/>
          <w:rtl/>
          <w:lang w:bidi="he-IL"/>
        </w:rPr>
        <w:t>, תוגו מזרחי, מצרים, 1937.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פאטמה, מריקה וראשל</w:t>
      </w:r>
      <w:r>
        <w:rPr>
          <w:rFonts w:cs="David" w:hint="cs"/>
          <w:sz w:val="24"/>
          <w:szCs w:val="24"/>
          <w:rtl/>
          <w:lang w:bidi="he-IL"/>
        </w:rPr>
        <w:t>, חלמי רפלה, מצרים, 1949.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חסן, מרקוס וכהן</w:t>
      </w:r>
      <w:r>
        <w:rPr>
          <w:rFonts w:cs="David" w:hint="cs"/>
          <w:sz w:val="24"/>
          <w:szCs w:val="24"/>
          <w:rtl/>
          <w:lang w:bidi="he-IL"/>
        </w:rPr>
        <w:t>, פואד אל-גזאירלי, מצרים, 1954.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אלכסנדריה, מדוע?</w:t>
      </w:r>
      <w:r>
        <w:rPr>
          <w:rFonts w:cs="David" w:hint="cs"/>
          <w:sz w:val="24"/>
          <w:szCs w:val="24"/>
          <w:rtl/>
          <w:lang w:bidi="he-IL"/>
        </w:rPr>
        <w:t>, יוסף שאהין, 1978.</w:t>
      </w:r>
    </w:p>
    <w:p w:rsidR="00377F47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377F47" w:rsidRPr="00CF5ED8" w:rsidRDefault="00377F47" w:rsidP="00377F47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שגיא ביזאוי, איל. </w:t>
      </w:r>
      <w:r>
        <w:rPr>
          <w:rFonts w:cs="David" w:hint="cs"/>
          <w:i/>
          <w:iCs/>
          <w:sz w:val="24"/>
          <w:szCs w:val="24"/>
          <w:rtl/>
          <w:lang w:bidi="he-IL"/>
        </w:rPr>
        <w:t>דמות היהודי בקולנוע המצרי המוקדם: אנטישמיות או הומור מצרי?</w:t>
      </w:r>
      <w:r>
        <w:rPr>
          <w:rFonts w:cs="David" w:hint="cs"/>
          <w:sz w:val="24"/>
          <w:szCs w:val="24"/>
          <w:rtl/>
          <w:lang w:bidi="he-IL"/>
        </w:rPr>
        <w:t xml:space="preserve">, מתוך: </w:t>
      </w:r>
      <w:r>
        <w:rPr>
          <w:rFonts w:cs="David" w:hint="cs"/>
          <w:b/>
          <w:bCs/>
          <w:sz w:val="24"/>
          <w:szCs w:val="24"/>
          <w:rtl/>
          <w:lang w:bidi="he-IL"/>
        </w:rPr>
        <w:t>המזרח החדש: כתב עת ללימודי המזרח התיכון והאסלאם</w:t>
      </w:r>
      <w:r>
        <w:rPr>
          <w:rFonts w:cs="David" w:hint="cs"/>
          <w:sz w:val="24"/>
          <w:szCs w:val="24"/>
          <w:rtl/>
          <w:lang w:bidi="he-IL"/>
        </w:rPr>
        <w:t>. כרך נ', תשע"א. עמ' 112-91.</w:t>
      </w:r>
    </w:p>
    <w:p w:rsidR="00BD6F96" w:rsidRDefault="00BD6F96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שלישי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ייצוג דמויות ישראלים בקולנוע המצרי.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פשע ברחוב שקט</w:t>
      </w:r>
      <w:r>
        <w:rPr>
          <w:rFonts w:cs="David" w:hint="cs"/>
          <w:sz w:val="24"/>
          <w:szCs w:val="24"/>
          <w:rtl/>
          <w:lang w:bidi="he-IL"/>
        </w:rPr>
        <w:t>, חסאם א-דין מוסטפא, מצרים, 1967.</w:t>
      </w:r>
    </w:p>
    <w:p w:rsidR="00F93A63" w:rsidRPr="004F5D87" w:rsidRDefault="00F93A63" w:rsidP="00F93A63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הכדור עדיין בכיס שלי</w:t>
      </w:r>
      <w:r>
        <w:rPr>
          <w:rFonts w:cs="David" w:hint="cs"/>
          <w:sz w:val="24"/>
          <w:szCs w:val="24"/>
          <w:rtl/>
          <w:lang w:bidi="he-IL"/>
        </w:rPr>
        <w:t>, חסאם א-דין מוסטפא, מצרים, 1974.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נערה מישראל</w:t>
      </w:r>
      <w:r>
        <w:rPr>
          <w:rFonts w:cs="David" w:hint="cs"/>
          <w:sz w:val="24"/>
          <w:szCs w:val="24"/>
          <w:rtl/>
          <w:lang w:bidi="he-IL"/>
        </w:rPr>
        <w:t>, איהאב ראדי, מצרים, 1999.</w:t>
      </w:r>
    </w:p>
    <w:p w:rsidR="00F93A63" w:rsidRDefault="00F93A63" w:rsidP="00F93A63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BD6F96" w:rsidRPr="00A57701" w:rsidRDefault="00F93A63" w:rsidP="00A57701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proofErr w:type="spellStart"/>
      <w:r>
        <w:rPr>
          <w:sz w:val="24"/>
          <w:szCs w:val="24"/>
          <w:lang w:bidi="ar-EG"/>
        </w:rPr>
        <w:t>Shafik</w:t>
      </w:r>
      <w:proofErr w:type="spellEnd"/>
      <w:r>
        <w:rPr>
          <w:sz w:val="24"/>
          <w:szCs w:val="24"/>
          <w:lang w:bidi="ar-EG"/>
        </w:rPr>
        <w:t xml:space="preserve">, Viola. </w:t>
      </w:r>
      <w:r>
        <w:rPr>
          <w:b/>
          <w:bCs/>
          <w:sz w:val="24"/>
          <w:szCs w:val="24"/>
          <w:lang w:bidi="ar-EG"/>
        </w:rPr>
        <w:t>Popular Egyptian Cinema: Gender, Class and Nation</w:t>
      </w:r>
      <w:r>
        <w:rPr>
          <w:sz w:val="24"/>
          <w:szCs w:val="24"/>
          <w:lang w:bidi="ar-EG"/>
        </w:rPr>
        <w:t>. The American University in Cairo Press. Cairo &amp; New York, 2007. pp. 13-40.</w:t>
      </w:r>
    </w:p>
    <w:p w:rsidR="00573340" w:rsidRDefault="00573340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רביעי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93753D" w:rsidRDefault="00DD0C01" w:rsidP="0093753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דחיית הישראלי והגע</w:t>
      </w:r>
      <w:r w:rsidR="0093753D">
        <w:rPr>
          <w:rFonts w:cs="David" w:hint="cs"/>
          <w:sz w:val="24"/>
          <w:szCs w:val="24"/>
          <w:rtl/>
          <w:lang w:bidi="he-IL"/>
        </w:rPr>
        <w:t>גוע ליהודי בקולנוע המצרי המאוחר.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השגרירות בבניין</w:t>
      </w:r>
      <w:r>
        <w:rPr>
          <w:rFonts w:cs="David" w:hint="cs"/>
          <w:sz w:val="24"/>
          <w:szCs w:val="24"/>
          <w:rtl/>
          <w:lang w:bidi="he-IL"/>
        </w:rPr>
        <w:t>, עמרו ערפה, מצרים, 2005.</w:t>
      </w:r>
    </w:p>
    <w:p w:rsidR="0093753D" w:rsidRDefault="0093753D" w:rsidP="0093753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בית יעקוביאן</w:t>
      </w:r>
      <w:r>
        <w:rPr>
          <w:rFonts w:cs="David" w:hint="cs"/>
          <w:sz w:val="24"/>
          <w:szCs w:val="24"/>
          <w:rtl/>
          <w:lang w:bidi="he-IL"/>
        </w:rPr>
        <w:t>, מרואן חאמד, מצרים, 2006.</w:t>
      </w:r>
    </w:p>
    <w:p w:rsidR="00DD0C01" w:rsidRPr="00DD0C01" w:rsidRDefault="00DD0C01" w:rsidP="00DD0C01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חסן ומרקוס</w:t>
      </w:r>
      <w:r>
        <w:rPr>
          <w:rFonts w:cs="David" w:hint="cs"/>
          <w:sz w:val="24"/>
          <w:szCs w:val="24"/>
          <w:rtl/>
          <w:lang w:bidi="he-IL"/>
        </w:rPr>
        <w:t>, ראמי אמאם, מצרים, 2008.</w:t>
      </w:r>
    </w:p>
    <w:p w:rsidR="00DE459D" w:rsidRDefault="00DE459D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C086C" w:rsidRDefault="00FE3746" w:rsidP="00FC086C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חמישי</w:t>
      </w:r>
      <w:r w:rsidR="00917C98">
        <w:rPr>
          <w:rFonts w:cs="David" w:hint="cs"/>
          <w:sz w:val="24"/>
          <w:szCs w:val="24"/>
          <w:rtl/>
          <w:lang w:bidi="he-IL"/>
        </w:rPr>
        <w:t>:</w:t>
      </w:r>
      <w:r w:rsidR="00FC086C" w:rsidRPr="00FC086C">
        <w:rPr>
          <w:rFonts w:cs="David" w:hint="cs"/>
          <w:sz w:val="24"/>
          <w:szCs w:val="24"/>
          <w:rtl/>
          <w:lang w:bidi="he-IL"/>
        </w:rPr>
        <w:t xml:space="preserve"> 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 הטוב בקולנוע התוניסאי.</w:t>
      </w:r>
    </w:p>
    <w:p w:rsidR="00DD0C0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איש האפר</w:t>
      </w:r>
      <w:r>
        <w:rPr>
          <w:rFonts w:cs="David" w:hint="cs"/>
          <w:sz w:val="24"/>
          <w:szCs w:val="24"/>
          <w:rtl/>
          <w:lang w:bidi="he-IL"/>
        </w:rPr>
        <w:t>, נורי בוזיד, תוניסיה, 1986.</w:t>
      </w:r>
    </w:p>
    <w:p w:rsidR="00DD0C01" w:rsidRPr="00341FC0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ריקוד האש של חביבה מסיקה</w:t>
      </w:r>
      <w:r>
        <w:rPr>
          <w:rFonts w:cs="David" w:hint="cs"/>
          <w:sz w:val="24"/>
          <w:szCs w:val="24"/>
          <w:rtl/>
          <w:lang w:bidi="he-IL"/>
        </w:rPr>
        <w:t>, סלמא בכאר, 1995.</w:t>
      </w:r>
    </w:p>
    <w:p w:rsidR="00DD0C01" w:rsidRPr="00465071" w:rsidRDefault="00DD0C01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קיץ בלה-גולט</w:t>
      </w:r>
      <w:r>
        <w:rPr>
          <w:rFonts w:cs="David" w:hint="cs"/>
          <w:sz w:val="24"/>
          <w:szCs w:val="24"/>
          <w:rtl/>
          <w:lang w:bidi="he-IL"/>
        </w:rPr>
        <w:t>, פריד בור'דיר, 1996, תוניסיה.</w:t>
      </w:r>
    </w:p>
    <w:p w:rsidR="00917C98" w:rsidRPr="00917C98" w:rsidRDefault="00917C98" w:rsidP="00917C98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שישי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היהודים כמושא געגועים בקולנוע הדוקומנטרי במרוקו.</w:t>
      </w:r>
    </w:p>
    <w:p w:rsidR="00A2733E" w:rsidRP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סלטה בלדי (סלט הבית)</w:t>
      </w:r>
      <w:r>
        <w:rPr>
          <w:rFonts w:cs="David" w:hint="cs"/>
          <w:sz w:val="24"/>
          <w:szCs w:val="24"/>
          <w:rtl/>
          <w:lang w:bidi="he-IL"/>
        </w:rPr>
        <w:t>, נאדיה כאמל, מצרים, 2007.</w:t>
      </w:r>
    </w:p>
    <w:p w:rsidR="00A2733E" w:rsidRPr="00A2733E" w:rsidRDefault="00A2733E" w:rsidP="00A2733E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טינר'יר-ירושלים: קולות מהמלאח</w:t>
      </w:r>
      <w:r>
        <w:rPr>
          <w:rFonts w:cs="David" w:hint="cs"/>
          <w:sz w:val="24"/>
          <w:szCs w:val="24"/>
          <w:rtl/>
          <w:lang w:bidi="he-IL"/>
        </w:rPr>
        <w:t>, כמאל אשקר, מרוקו, 2011.</w:t>
      </w:r>
    </w:p>
    <w:p w:rsidR="00DE459D" w:rsidRPr="00FA7380" w:rsidRDefault="00DE459D" w:rsidP="00DE459D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Pr="0093753D" w:rsidRDefault="00FE3746" w:rsidP="00BD6F96">
      <w:pPr>
        <w:bidi/>
        <w:spacing w:line="360" w:lineRule="auto"/>
        <w:jc w:val="both"/>
        <w:rPr>
          <w:sz w:val="24"/>
          <w:szCs w:val="24"/>
          <w:rtl/>
          <w:lang w:bidi="ar-EG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שביעי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היהודים כמושא געגועים בקולנוע העלילתי המרוקאי.</w:t>
      </w:r>
    </w:p>
    <w:p w:rsidR="00B32444" w:rsidRPr="00BE7BFB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להתראות אמהות</w:t>
      </w:r>
      <w:r>
        <w:rPr>
          <w:rFonts w:cs="David" w:hint="cs"/>
          <w:sz w:val="24"/>
          <w:szCs w:val="24"/>
          <w:rtl/>
          <w:lang w:bidi="he-IL"/>
        </w:rPr>
        <w:t>, מוחמד אסמאעיל, מרוקו, 2008.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לאן הלכת משה?</w:t>
      </w:r>
      <w:r>
        <w:rPr>
          <w:rFonts w:cs="David" w:hint="cs"/>
          <w:sz w:val="24"/>
          <w:szCs w:val="24"/>
          <w:rtl/>
          <w:lang w:bidi="he-IL"/>
        </w:rPr>
        <w:t>, חסן בן ג'לון, מרוקו, 2009.</w:t>
      </w:r>
    </w:p>
    <w:p w:rsidR="00FC086C" w:rsidRPr="00FA7380" w:rsidRDefault="00FC086C" w:rsidP="00FC086C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573340" w:rsidRDefault="00573340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573340" w:rsidRDefault="00573340" w:rsidP="00573340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lastRenderedPageBreak/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שמיני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פלסטין בקולנוע הסורי.</w:t>
      </w:r>
    </w:p>
    <w:p w:rsidR="00B32444" w:rsidRPr="00D7426D" w:rsidRDefault="00B32444" w:rsidP="00B32444">
      <w:pPr>
        <w:bidi/>
        <w:spacing w:line="360" w:lineRule="auto"/>
        <w:jc w:val="both"/>
        <w:rPr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המרומים</w:t>
      </w:r>
      <w:r>
        <w:rPr>
          <w:rFonts w:cs="David" w:hint="cs"/>
          <w:sz w:val="24"/>
          <w:szCs w:val="24"/>
          <w:rtl/>
          <w:lang w:bidi="he-IL"/>
        </w:rPr>
        <w:t>, תוופיק סאלח, 1973, סוריה.</w:t>
      </w:r>
    </w:p>
    <w:p w:rsidR="0086086F" w:rsidRP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כפר קאסם</w:t>
      </w:r>
      <w:r>
        <w:rPr>
          <w:rFonts w:cs="David" w:hint="cs"/>
          <w:sz w:val="24"/>
          <w:szCs w:val="24"/>
          <w:rtl/>
          <w:lang w:bidi="he-IL"/>
        </w:rPr>
        <w:t>, ברהאן עלוויה, 1975, סוריה.</w:t>
      </w:r>
    </w:p>
    <w:p w:rsidR="00DD0C01" w:rsidRDefault="00DD0C01" w:rsidP="00BD6F96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  <w:lang w:bidi="he-IL"/>
        </w:rPr>
      </w:pPr>
    </w:p>
    <w:p w:rsidR="00FE3746" w:rsidRDefault="00FE3746" w:rsidP="00DD0C01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תשיעי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מאבק ופליטות בקולנוע הלבנוני.</w:t>
      </w:r>
    </w:p>
    <w:p w:rsidR="00B32444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כולנו פידאיון</w:t>
      </w:r>
      <w:r>
        <w:rPr>
          <w:rFonts w:cs="David" w:hint="cs"/>
          <w:sz w:val="24"/>
          <w:szCs w:val="24"/>
          <w:rtl/>
          <w:lang w:bidi="he-IL"/>
        </w:rPr>
        <w:t>, ר'ארי ר'אראבתיאן, 1969, לבנון.</w:t>
      </w:r>
    </w:p>
    <w:p w:rsidR="00B32444" w:rsidRPr="00357852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פליטים לכל החיים</w:t>
      </w:r>
      <w:r>
        <w:rPr>
          <w:rFonts w:cs="David" w:hint="cs"/>
          <w:sz w:val="24"/>
          <w:szCs w:val="24"/>
          <w:rtl/>
          <w:lang w:bidi="he-IL"/>
        </w:rPr>
        <w:t>, האדי זכּאכּ, 2006, לבנון.</w:t>
      </w:r>
    </w:p>
    <w:p w:rsidR="00B32444" w:rsidRPr="00FA7380" w:rsidRDefault="00B32444" w:rsidP="00B32444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>
        <w:rPr>
          <w:rFonts w:cs="David" w:hint="cs"/>
          <w:sz w:val="24"/>
          <w:szCs w:val="24"/>
          <w:u w:val="single"/>
          <w:rtl/>
          <w:lang w:bidi="he-IL"/>
        </w:rPr>
        <w:t>עשירי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531D20" w:rsidRDefault="00531D20" w:rsidP="00531D2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תולדות הקולנוע הפלסטיני וסרטי המהפכה והארגונים.</w:t>
      </w:r>
    </w:p>
    <w:p w:rsidR="00111605" w:rsidRDefault="00111605" w:rsidP="00F9636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הם לא קיימים</w:t>
      </w:r>
      <w:r w:rsidR="00F9636D">
        <w:rPr>
          <w:rFonts w:cs="David" w:hint="cs"/>
          <w:sz w:val="24"/>
          <w:szCs w:val="24"/>
          <w:rtl/>
          <w:lang w:bidi="he-IL"/>
        </w:rPr>
        <w:t>, מוסטפא א</w:t>
      </w:r>
      <w:r w:rsidR="00697F18">
        <w:rPr>
          <w:rFonts w:cs="David" w:hint="cs"/>
          <w:sz w:val="24"/>
          <w:szCs w:val="24"/>
          <w:rtl/>
          <w:lang w:bidi="he-IL"/>
        </w:rPr>
        <w:t>בו עלי, לבנון</w:t>
      </w:r>
      <w:r w:rsidR="00F9636D">
        <w:rPr>
          <w:rFonts w:cs="David" w:hint="cs"/>
          <w:sz w:val="24"/>
          <w:szCs w:val="24"/>
          <w:rtl/>
          <w:lang w:bidi="he-IL"/>
        </w:rPr>
        <w:t>, 1974.</w:t>
      </w:r>
    </w:p>
    <w:p w:rsidR="00F9636D" w:rsidRDefault="00F9636D" w:rsidP="00F9636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משום שהשורשים לא מתים</w:t>
      </w:r>
      <w:r w:rsidR="00697F18">
        <w:rPr>
          <w:rFonts w:cs="David" w:hint="cs"/>
          <w:sz w:val="24"/>
          <w:szCs w:val="24"/>
          <w:rtl/>
          <w:lang w:bidi="he-IL"/>
        </w:rPr>
        <w:t>, נביהה לוטפי, לבנו</w:t>
      </w:r>
      <w:r>
        <w:rPr>
          <w:rFonts w:cs="David" w:hint="cs"/>
          <w:sz w:val="24"/>
          <w:szCs w:val="24"/>
          <w:rtl/>
          <w:lang w:bidi="he-IL"/>
        </w:rPr>
        <w:t>ן, 1977.</w:t>
      </w:r>
    </w:p>
    <w:p w:rsidR="000C1B8A" w:rsidRDefault="000C1B8A" w:rsidP="000C1B8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0C1B8A" w:rsidRPr="00DB2C1C" w:rsidRDefault="000C1B8A" w:rsidP="000C1B8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גרץ, נורית וג'ורג' ח'לייפי</w:t>
      </w:r>
      <w:r w:rsidR="00DB2C1C">
        <w:rPr>
          <w:rFonts w:cs="David" w:hint="cs"/>
          <w:sz w:val="24"/>
          <w:szCs w:val="24"/>
          <w:rtl/>
          <w:lang w:bidi="he-IL"/>
        </w:rPr>
        <w:t xml:space="preserve">, </w:t>
      </w:r>
      <w:r w:rsidR="00DB2C1C"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 w:rsidR="00A97BB1">
        <w:rPr>
          <w:rFonts w:cs="David" w:hint="cs"/>
          <w:sz w:val="24"/>
          <w:szCs w:val="24"/>
          <w:rtl/>
          <w:lang w:bidi="he-IL"/>
        </w:rPr>
        <w:t>. עם עובד בשיתוף עם הוצאת האוניברסיטה הפתוחה,</w:t>
      </w:r>
      <w:r w:rsidR="00695E0D">
        <w:rPr>
          <w:rFonts w:cs="David" w:hint="cs"/>
          <w:sz w:val="24"/>
          <w:szCs w:val="24"/>
          <w:rtl/>
          <w:lang w:bidi="he-IL"/>
        </w:rPr>
        <w:t xml:space="preserve"> תל אביב, 2006. עמ' 33-15, 68-55.</w:t>
      </w:r>
    </w:p>
    <w:p w:rsidR="00531D20" w:rsidRPr="00111605" w:rsidRDefault="00531D20" w:rsidP="00531D20">
      <w:pPr>
        <w:bidi/>
        <w:spacing w:line="360" w:lineRule="auto"/>
        <w:jc w:val="both"/>
        <w:rPr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אחד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0C1B8A" w:rsidRDefault="000C1B8A" w:rsidP="000C1B8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לקראת קולנוע פלסטיני עצמאי, הקולנוע של מישל ח'לייפה.</w:t>
      </w:r>
    </w:p>
    <w:p w:rsidR="00695E0D" w:rsidRDefault="00695E0D" w:rsidP="00695E0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זכרונות פוריים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1980.</w:t>
      </w:r>
    </w:p>
    <w:p w:rsidR="00695E0D" w:rsidRDefault="00695E0D" w:rsidP="00695E0D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מעלול חוגגת את הריסתה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1985.</w:t>
      </w:r>
    </w:p>
    <w:p w:rsidR="00792B25" w:rsidRDefault="00792B25" w:rsidP="00792B2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573340" w:rsidRPr="00573340" w:rsidRDefault="00792B25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ח'לייפי, </w:t>
      </w:r>
      <w:r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 xml:space="preserve">. עם עובד בשיתוף עם הוצאת האוניברסיטה הפתוחה, תל אביב, 2006. עמ' 54-33, </w:t>
      </w:r>
      <w:r w:rsidR="00383628">
        <w:rPr>
          <w:rFonts w:cs="David" w:hint="cs"/>
          <w:sz w:val="24"/>
          <w:szCs w:val="24"/>
          <w:rtl/>
          <w:lang w:bidi="he-IL"/>
        </w:rPr>
        <w:t>82-69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FE3746" w:rsidRDefault="00FE3746" w:rsidP="00573340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lastRenderedPageBreak/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שנים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792B25" w:rsidRDefault="008F390A" w:rsidP="00792B2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הסרטים המאוחרים של מישל ח'לייפה.</w:t>
      </w:r>
    </w:p>
    <w:p w:rsidR="008F390A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חתונה בגליל</w:t>
      </w:r>
      <w:r>
        <w:rPr>
          <w:rFonts w:cs="David" w:hint="cs"/>
          <w:sz w:val="24"/>
          <w:szCs w:val="24"/>
          <w:rtl/>
          <w:lang w:bidi="he-IL"/>
        </w:rPr>
        <w:t>, מישל ח'לייפה, ישראל/פלסטין, 1987.</w:t>
      </w:r>
    </w:p>
    <w:p w:rsidR="008F390A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לקריאה:</w:t>
      </w:r>
    </w:p>
    <w:p w:rsidR="008F390A" w:rsidRPr="00DB2C1C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ח'לייפי, </w:t>
      </w:r>
      <w:r>
        <w:rPr>
          <w:rFonts w:cs="David" w:hint="cs"/>
          <w:b/>
          <w:b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>. עם עובד בשיתוף עם הוצאת האוניברסיטה הפתוחה, תל אביב, 2006. עמ' 87-82.</w:t>
      </w:r>
    </w:p>
    <w:p w:rsidR="008F390A" w:rsidRPr="008F390A" w:rsidRDefault="008F390A" w:rsidP="008F390A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</w:p>
    <w:p w:rsidR="00FE3746" w:rsidRDefault="00FE3746" w:rsidP="00BD6F9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שלושה עשר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2072F" w:rsidRDefault="0012072F" w:rsidP="0012072F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קולנוע פלסטיני מאוחר: </w:t>
      </w:r>
      <w:r w:rsidR="00AE1846">
        <w:rPr>
          <w:rFonts w:cs="David" w:hint="cs"/>
          <w:sz w:val="24"/>
          <w:szCs w:val="24"/>
          <w:rtl/>
          <w:lang w:bidi="he-IL"/>
        </w:rPr>
        <w:t>הסרטים של אליה סולימאן.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כרוניקה של היעלמות</w:t>
      </w:r>
      <w:r>
        <w:rPr>
          <w:rFonts w:cs="David" w:hint="cs"/>
          <w:sz w:val="24"/>
          <w:szCs w:val="24"/>
          <w:rtl/>
          <w:lang w:bidi="he-IL"/>
        </w:rPr>
        <w:t>,</w:t>
      </w:r>
      <w:r w:rsidRPr="00AE1846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אליה סולימאן, ישראל/פלסטין, 1996.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התערבות אלוהית</w:t>
      </w:r>
      <w:r>
        <w:rPr>
          <w:rFonts w:cs="David" w:hint="cs"/>
          <w:sz w:val="24"/>
          <w:szCs w:val="24"/>
          <w:rtl/>
          <w:lang w:bidi="he-IL"/>
        </w:rPr>
        <w:t>,</w:t>
      </w:r>
      <w:r w:rsidRPr="00AE1846"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אליה סולימאן, ישראל/פלסטין, 2002.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הזמן שנותר</w:t>
      </w:r>
      <w:r>
        <w:rPr>
          <w:rFonts w:cs="David" w:hint="cs"/>
          <w:sz w:val="24"/>
          <w:szCs w:val="24"/>
          <w:rtl/>
          <w:lang w:bidi="he-IL"/>
        </w:rPr>
        <w:t>, אליה סולימאן, ישראל/פלסטין, 2008.</w:t>
      </w:r>
    </w:p>
    <w:p w:rsidR="00AE1846" w:rsidRPr="00AE1846" w:rsidRDefault="00AE1846" w:rsidP="00AE1846">
      <w:pPr>
        <w:bidi/>
        <w:spacing w:line="360" w:lineRule="auto"/>
        <w:jc w:val="both"/>
        <w:rPr>
          <w:rFonts w:cs="David"/>
          <w:b/>
          <w:bCs/>
          <w:i/>
          <w:iCs/>
          <w:sz w:val="24"/>
          <w:szCs w:val="24"/>
          <w:lang w:bidi="he-IL"/>
        </w:rPr>
      </w:pPr>
    </w:p>
    <w:p w:rsidR="00FE3746" w:rsidRDefault="00FE3746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 w:rsidRPr="00FE3746">
        <w:rPr>
          <w:rFonts w:cs="David" w:hint="cs"/>
          <w:sz w:val="24"/>
          <w:szCs w:val="24"/>
          <w:u w:val="single"/>
          <w:rtl/>
          <w:lang w:bidi="he-IL"/>
        </w:rPr>
        <w:t xml:space="preserve">מפגש </w:t>
      </w:r>
      <w:r w:rsidR="00D605B6">
        <w:rPr>
          <w:rFonts w:cs="David" w:hint="cs"/>
          <w:sz w:val="24"/>
          <w:szCs w:val="24"/>
          <w:u w:val="single"/>
          <w:rtl/>
          <w:lang w:bidi="he-IL"/>
        </w:rPr>
        <w:t>ארבעה עשר</w:t>
      </w:r>
      <w:r w:rsidR="00561ED5">
        <w:rPr>
          <w:rFonts w:cs="David" w:hint="cs"/>
          <w:sz w:val="24"/>
          <w:szCs w:val="24"/>
          <w:rtl/>
          <w:lang w:bidi="he-IL"/>
        </w:rPr>
        <w:t>:</w:t>
      </w:r>
    </w:p>
    <w:p w:rsidR="00561ED5" w:rsidRDefault="00561ED5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קולנוע פלסטיני מאוחר: הסרטים של האני אבו אסעד.</w:t>
      </w:r>
    </w:p>
    <w:p w:rsidR="00561ED5" w:rsidRDefault="00561ED5" w:rsidP="00561ED5">
      <w:pPr>
        <w:bidi/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גן עדן עכשיו</w:t>
      </w:r>
      <w:r>
        <w:rPr>
          <w:rFonts w:cs="David" w:hint="cs"/>
          <w:sz w:val="24"/>
          <w:szCs w:val="24"/>
          <w:rtl/>
          <w:lang w:bidi="he-IL"/>
        </w:rPr>
        <w:t>, האני אבו אסעד, ישראל/פלסטין, 2005.</w:t>
      </w:r>
    </w:p>
    <w:p w:rsidR="00561ED5" w:rsidRPr="00561ED5" w:rsidRDefault="00561ED5" w:rsidP="00561ED5">
      <w:pPr>
        <w:bidi/>
        <w:spacing w:line="36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i/>
          <w:iCs/>
          <w:sz w:val="24"/>
          <w:szCs w:val="24"/>
          <w:rtl/>
          <w:lang w:bidi="he-IL"/>
        </w:rPr>
        <w:t>עומר</w:t>
      </w:r>
      <w:r>
        <w:rPr>
          <w:rFonts w:cs="David" w:hint="cs"/>
          <w:sz w:val="24"/>
          <w:szCs w:val="24"/>
          <w:rtl/>
          <w:lang w:bidi="he-IL"/>
        </w:rPr>
        <w:t xml:space="preserve">, </w:t>
      </w:r>
      <w:r w:rsidR="00A57701">
        <w:rPr>
          <w:rFonts w:cs="David" w:hint="cs"/>
          <w:sz w:val="24"/>
          <w:szCs w:val="24"/>
          <w:rtl/>
          <w:lang w:bidi="he-IL"/>
        </w:rPr>
        <w:t>האני אבו אסעד</w:t>
      </w:r>
      <w:bookmarkStart w:id="0" w:name="_GoBack"/>
      <w:bookmarkEnd w:id="0"/>
      <w:r w:rsidR="00A57701">
        <w:rPr>
          <w:rFonts w:cs="David" w:hint="cs"/>
          <w:sz w:val="24"/>
          <w:szCs w:val="24"/>
          <w:rtl/>
          <w:lang w:bidi="he-IL"/>
        </w:rPr>
        <w:t>, ישראל/פלסטין, 2013.</w:t>
      </w:r>
    </w:p>
    <w:sectPr w:rsidR="00561ED5" w:rsidRPr="00561ED5" w:rsidSect="00C7318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55" w:rsidRDefault="002C3255" w:rsidP="00D35666">
      <w:pPr>
        <w:spacing w:after="0" w:line="240" w:lineRule="auto"/>
      </w:pPr>
      <w:r>
        <w:separator/>
      </w:r>
    </w:p>
  </w:endnote>
  <w:endnote w:type="continuationSeparator" w:id="0">
    <w:p w:rsidR="002C3255" w:rsidRDefault="002C3255" w:rsidP="00D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832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666" w:rsidRDefault="00C73186">
        <w:pPr>
          <w:pStyle w:val="a5"/>
          <w:jc w:val="center"/>
        </w:pPr>
        <w:r>
          <w:fldChar w:fldCharType="begin"/>
        </w:r>
        <w:r w:rsidR="00D35666">
          <w:instrText xml:space="preserve"> PAGE   \* MERGEFORMAT </w:instrText>
        </w:r>
        <w:r>
          <w:fldChar w:fldCharType="separate"/>
        </w:r>
        <w:r w:rsidR="00A24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66" w:rsidRDefault="00D35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55" w:rsidRDefault="002C3255" w:rsidP="00D35666">
      <w:pPr>
        <w:spacing w:after="0" w:line="240" w:lineRule="auto"/>
      </w:pPr>
      <w:r>
        <w:separator/>
      </w:r>
    </w:p>
  </w:footnote>
  <w:footnote w:type="continuationSeparator" w:id="0">
    <w:p w:rsidR="002C3255" w:rsidRDefault="002C3255" w:rsidP="00D3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380"/>
    <w:rsid w:val="00026181"/>
    <w:rsid w:val="00041468"/>
    <w:rsid w:val="000C1B8A"/>
    <w:rsid w:val="00111605"/>
    <w:rsid w:val="0012072F"/>
    <w:rsid w:val="00154615"/>
    <w:rsid w:val="00161883"/>
    <w:rsid w:val="00172CAE"/>
    <w:rsid w:val="00241073"/>
    <w:rsid w:val="00280786"/>
    <w:rsid w:val="002C3255"/>
    <w:rsid w:val="00341FC0"/>
    <w:rsid w:val="003460F4"/>
    <w:rsid w:val="00357852"/>
    <w:rsid w:val="00362790"/>
    <w:rsid w:val="00377121"/>
    <w:rsid w:val="00377F47"/>
    <w:rsid w:val="00383628"/>
    <w:rsid w:val="00440468"/>
    <w:rsid w:val="00450BB5"/>
    <w:rsid w:val="00457329"/>
    <w:rsid w:val="00465071"/>
    <w:rsid w:val="004B3E0D"/>
    <w:rsid w:val="004C0E6B"/>
    <w:rsid w:val="004F5D87"/>
    <w:rsid w:val="00531D20"/>
    <w:rsid w:val="00561ED5"/>
    <w:rsid w:val="00565717"/>
    <w:rsid w:val="00573340"/>
    <w:rsid w:val="005E3C53"/>
    <w:rsid w:val="00637897"/>
    <w:rsid w:val="00695E0D"/>
    <w:rsid w:val="00697F18"/>
    <w:rsid w:val="006A0624"/>
    <w:rsid w:val="006B0493"/>
    <w:rsid w:val="00792B25"/>
    <w:rsid w:val="0086086F"/>
    <w:rsid w:val="008724FB"/>
    <w:rsid w:val="008F390A"/>
    <w:rsid w:val="00917C98"/>
    <w:rsid w:val="0093753D"/>
    <w:rsid w:val="00A24FFC"/>
    <w:rsid w:val="00A2733E"/>
    <w:rsid w:val="00A30726"/>
    <w:rsid w:val="00A57701"/>
    <w:rsid w:val="00A97BB1"/>
    <w:rsid w:val="00AE1846"/>
    <w:rsid w:val="00B236FB"/>
    <w:rsid w:val="00B32444"/>
    <w:rsid w:val="00B47008"/>
    <w:rsid w:val="00BD6F96"/>
    <w:rsid w:val="00BE7BFB"/>
    <w:rsid w:val="00C73186"/>
    <w:rsid w:val="00C94A45"/>
    <w:rsid w:val="00C954C2"/>
    <w:rsid w:val="00CD43E9"/>
    <w:rsid w:val="00CF5ED8"/>
    <w:rsid w:val="00D35666"/>
    <w:rsid w:val="00D605B6"/>
    <w:rsid w:val="00D7426D"/>
    <w:rsid w:val="00DB2C1C"/>
    <w:rsid w:val="00DD0C01"/>
    <w:rsid w:val="00DE459D"/>
    <w:rsid w:val="00E37E78"/>
    <w:rsid w:val="00EA10A2"/>
    <w:rsid w:val="00EC7C41"/>
    <w:rsid w:val="00ED79FB"/>
    <w:rsid w:val="00EE7958"/>
    <w:rsid w:val="00EF3C7E"/>
    <w:rsid w:val="00F63416"/>
    <w:rsid w:val="00F93A63"/>
    <w:rsid w:val="00F9636D"/>
    <w:rsid w:val="00FA7380"/>
    <w:rsid w:val="00FB450A"/>
    <w:rsid w:val="00FC086C"/>
    <w:rsid w:val="00FC25BF"/>
    <w:rsid w:val="00F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35666"/>
  </w:style>
  <w:style w:type="paragraph" w:styleId="a5">
    <w:name w:val="footer"/>
    <w:basedOn w:val="a"/>
    <w:link w:val="a6"/>
    <w:uiPriority w:val="99"/>
    <w:unhideWhenUsed/>
    <w:rsid w:val="00D3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3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sagui bizawe</dc:creator>
  <cp:keywords/>
  <dc:description/>
  <cp:lastModifiedBy>iritb</cp:lastModifiedBy>
  <cp:revision>2</cp:revision>
  <dcterms:created xsi:type="dcterms:W3CDTF">2015-10-14T05:42:00Z</dcterms:created>
  <dcterms:modified xsi:type="dcterms:W3CDTF">2015-10-14T05:42:00Z</dcterms:modified>
</cp:coreProperties>
</file>